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FCED5" w14:textId="19D74964" w:rsidR="00223744" w:rsidRPr="00532684" w:rsidRDefault="00223744" w:rsidP="00223744">
      <w:pPr>
        <w:pStyle w:val="a7"/>
      </w:pPr>
      <w:bookmarkStart w:id="0" w:name="OLE_LINK1"/>
      <w:bookmarkStart w:id="1" w:name="_Ref399006623"/>
      <w:bookmarkStart w:id="2" w:name="_Toc92513360"/>
      <w:r w:rsidRPr="0004538C">
        <w:t xml:space="preserve">3GPP TSG-RAN WG4 Meeting </w:t>
      </w:r>
      <w:r w:rsidRPr="00FA639F">
        <w:t>#</w:t>
      </w:r>
      <w:r w:rsidR="000F3085" w:rsidRPr="000F3085">
        <w:t>101-bis-e</w:t>
      </w:r>
      <w:r w:rsidRPr="007D655A">
        <w:t xml:space="preserve">  </w:t>
      </w:r>
      <w:r w:rsidRPr="007D655A">
        <w:rPr>
          <w:rFonts w:hint="eastAsia"/>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00961D88" w:rsidRPr="00961D88">
        <w:t>R4-2200691</w:t>
      </w:r>
    </w:p>
    <w:p w14:paraId="58BEA2B6" w14:textId="3CC391FC" w:rsidR="00223744" w:rsidRPr="000F3085" w:rsidRDefault="000F3085" w:rsidP="00223744">
      <w:pPr>
        <w:pStyle w:val="a7"/>
        <w:rPr>
          <w:rFonts w:eastAsia="宋体"/>
          <w:lang w:val="en-US" w:eastAsia="zh-CN"/>
        </w:rPr>
      </w:pPr>
      <w:r w:rsidRPr="000F3085">
        <w:rPr>
          <w:rFonts w:eastAsia="宋体"/>
          <w:lang w:eastAsia="zh-CN"/>
        </w:rPr>
        <w:t>Electronic Meeting, January 17-25, 2022</w:t>
      </w:r>
    </w:p>
    <w:bookmarkEnd w:id="0"/>
    <w:p w14:paraId="2474F816" w14:textId="77777777" w:rsidR="00A455C0" w:rsidRPr="00F71A33" w:rsidRDefault="00A455C0" w:rsidP="00A455C0">
      <w:pPr>
        <w:pStyle w:val="a7"/>
        <w:rPr>
          <w:rFonts w:eastAsia="宋体"/>
          <w:lang w:eastAsia="zh-CN"/>
        </w:rPr>
      </w:pPr>
    </w:p>
    <w:p w14:paraId="365E20E9" w14:textId="77777777" w:rsidR="00A455C0" w:rsidRPr="00F26092" w:rsidRDefault="00A455C0" w:rsidP="00A455C0">
      <w:pPr>
        <w:tabs>
          <w:tab w:val="left" w:pos="1985"/>
        </w:tabs>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Xiaomi</w:t>
      </w:r>
    </w:p>
    <w:p w14:paraId="542157F8" w14:textId="4745CC6E" w:rsidR="00A455C0" w:rsidRPr="003044DD" w:rsidRDefault="00A455C0" w:rsidP="00A455C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14E71">
        <w:rPr>
          <w:rFonts w:ascii="Arial" w:hAnsi="Arial" w:cs="Arial"/>
          <w:sz w:val="22"/>
        </w:rPr>
        <w:t>Further discussion on RRM relaxation requirements for RedCap UE</w:t>
      </w:r>
    </w:p>
    <w:p w14:paraId="1E38B052" w14:textId="246C6F55" w:rsidR="00A455C0" w:rsidRPr="0022403E" w:rsidRDefault="00A455C0" w:rsidP="00A455C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542199" w:rsidRPr="00542199">
        <w:rPr>
          <w:rFonts w:ascii="Arial" w:hAnsi="Arial" w:cs="Arial"/>
          <w:sz w:val="22"/>
        </w:rPr>
        <w:t>6.20.3.3</w:t>
      </w:r>
      <w:r w:rsidRPr="00A455C0">
        <w:rPr>
          <w:rFonts w:ascii="Arial" w:hAnsi="Arial" w:cs="Arial"/>
          <w:sz w:val="22"/>
        </w:rPr>
        <w:tab/>
      </w:r>
    </w:p>
    <w:p w14:paraId="7FD0EA7D" w14:textId="77777777" w:rsidR="00A455C0" w:rsidRPr="00A62DA7" w:rsidRDefault="00A455C0" w:rsidP="00A455C0">
      <w:pPr>
        <w:tabs>
          <w:tab w:val="left" w:pos="1990"/>
        </w:tabs>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Discussion</w:t>
      </w:r>
    </w:p>
    <w:bookmarkEnd w:id="1"/>
    <w:bookmarkEnd w:id="2"/>
    <w:p w14:paraId="0CC0C02A" w14:textId="77777777" w:rsidR="00A455C0" w:rsidRPr="00F55284" w:rsidRDefault="00A455C0" w:rsidP="00A455C0">
      <w:pPr>
        <w:keepNext/>
        <w:keepLines/>
        <w:pBdr>
          <w:top w:val="single" w:sz="12" w:space="3" w:color="auto"/>
        </w:pBdr>
        <w:overflowPunct w:val="0"/>
        <w:autoSpaceDE w:val="0"/>
        <w:autoSpaceDN w:val="0"/>
        <w:adjustRightInd w:val="0"/>
        <w:spacing w:before="240" w:after="240"/>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 xml:space="preserve"> </w:t>
      </w:r>
      <w:r w:rsidRPr="00F55284">
        <w:rPr>
          <w:rFonts w:ascii="Arial" w:eastAsia="宋体" w:hAnsi="Arial" w:cs="Times New Roman" w:hint="eastAsia"/>
          <w:kern w:val="0"/>
          <w:sz w:val="36"/>
          <w:szCs w:val="20"/>
          <w:lang w:val="en-GB"/>
        </w:rPr>
        <w:t>Introduction</w:t>
      </w:r>
    </w:p>
    <w:p w14:paraId="7AE748FB" w14:textId="389DB817" w:rsidR="00411FE1" w:rsidRPr="00411FE1" w:rsidRDefault="00904BBA" w:rsidP="00D14E71">
      <w:pPr>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In</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las</w:t>
      </w:r>
      <w:r w:rsidR="006B47BF">
        <w:rPr>
          <w:rFonts w:ascii="Times New Roman" w:eastAsia="宋体" w:hAnsi="Times New Roman" w:cs="Times New Roman"/>
          <w:kern w:val="0"/>
          <w:sz w:val="20"/>
          <w:szCs w:val="20"/>
          <w:lang w:val="en-GB"/>
        </w:rPr>
        <w:t>t RAN4#10</w:t>
      </w:r>
      <w:r w:rsidR="00D14E71">
        <w:rPr>
          <w:rFonts w:ascii="Times New Roman" w:eastAsia="宋体" w:hAnsi="Times New Roman" w:cs="Times New Roman"/>
          <w:kern w:val="0"/>
          <w:sz w:val="20"/>
          <w:szCs w:val="20"/>
          <w:lang w:val="en-GB"/>
        </w:rPr>
        <w:t>1</w:t>
      </w:r>
      <w:r w:rsidR="0022791A">
        <w:rPr>
          <w:rFonts w:ascii="Times New Roman" w:eastAsia="宋体" w:hAnsi="Times New Roman" w:cs="Times New Roman"/>
          <w:kern w:val="0"/>
          <w:sz w:val="20"/>
          <w:szCs w:val="20"/>
          <w:lang w:val="en-GB"/>
        </w:rPr>
        <w:t xml:space="preserve">-e meeting, </w:t>
      </w:r>
      <w:r>
        <w:rPr>
          <w:rFonts w:ascii="Times New Roman" w:eastAsia="宋体" w:hAnsi="Times New Roman" w:cs="Times New Roman"/>
          <w:kern w:val="0"/>
          <w:sz w:val="20"/>
          <w:szCs w:val="20"/>
          <w:lang w:val="en-GB"/>
        </w:rPr>
        <w:t xml:space="preserve">discussion on RRM </w:t>
      </w:r>
      <w:r w:rsidR="00D14E71" w:rsidRPr="00D14E71">
        <w:rPr>
          <w:rFonts w:ascii="Times New Roman" w:eastAsia="宋体" w:hAnsi="Times New Roman" w:cs="Times New Roman"/>
          <w:kern w:val="0"/>
          <w:sz w:val="20"/>
          <w:szCs w:val="20"/>
          <w:lang w:val="en-GB"/>
        </w:rPr>
        <w:t xml:space="preserve">relaxation </w:t>
      </w:r>
      <w:r>
        <w:rPr>
          <w:rFonts w:ascii="Times New Roman" w:eastAsia="宋体" w:hAnsi="Times New Roman" w:cs="Times New Roman"/>
          <w:kern w:val="0"/>
          <w:sz w:val="20"/>
          <w:szCs w:val="20"/>
          <w:lang w:val="en-GB"/>
        </w:rPr>
        <w:t>requirements for RedCap UE was conducted and a</w:t>
      </w:r>
      <w:r w:rsidR="00F500C5" w:rsidRPr="00F500C5">
        <w:rPr>
          <w:rFonts w:ascii="Times New Roman" w:eastAsia="宋体" w:hAnsi="Times New Roman" w:cs="Times New Roman"/>
          <w:kern w:val="0"/>
          <w:sz w:val="20"/>
          <w:szCs w:val="20"/>
          <w:lang w:val="en-GB"/>
        </w:rPr>
        <w:t xml:space="preserve"> way forward was agreed</w:t>
      </w:r>
      <w:r>
        <w:rPr>
          <w:rFonts w:ascii="Times New Roman" w:eastAsia="宋体" w:hAnsi="Times New Roman" w:cs="Times New Roman"/>
          <w:kern w:val="0"/>
          <w:sz w:val="20"/>
          <w:szCs w:val="20"/>
          <w:lang w:val="en-GB"/>
        </w:rPr>
        <w:t xml:space="preserve"> </w:t>
      </w:r>
      <w:r w:rsidR="00411FE1">
        <w:rPr>
          <w:rFonts w:ascii="Times New Roman" w:eastAsia="宋体" w:hAnsi="Times New Roman" w:cs="Times New Roman"/>
          <w:kern w:val="0"/>
          <w:sz w:val="20"/>
          <w:szCs w:val="20"/>
          <w:lang w:val="en-GB"/>
        </w:rPr>
        <w:t xml:space="preserve">in </w:t>
      </w:r>
      <w:r>
        <w:rPr>
          <w:rFonts w:ascii="Times New Roman" w:eastAsia="宋体" w:hAnsi="Times New Roman" w:cs="Times New Roman"/>
          <w:kern w:val="0"/>
          <w:sz w:val="20"/>
          <w:szCs w:val="20"/>
          <w:lang w:val="en-GB"/>
        </w:rPr>
        <w:t>[1]</w:t>
      </w:r>
      <w:r w:rsidR="00F500C5" w:rsidRPr="00F500C5">
        <w:rPr>
          <w:rFonts w:ascii="Times New Roman" w:eastAsia="宋体" w:hAnsi="Times New Roman" w:cs="Times New Roman"/>
          <w:kern w:val="0"/>
          <w:sz w:val="20"/>
          <w:szCs w:val="20"/>
          <w:lang w:val="en-GB"/>
        </w:rPr>
        <w:t>.</w:t>
      </w:r>
      <w:r w:rsidR="00F500C5">
        <w:rPr>
          <w:rFonts w:ascii="Times New Roman" w:eastAsia="宋体" w:hAnsi="Times New Roman" w:cs="Times New Roman"/>
          <w:kern w:val="0"/>
          <w:sz w:val="20"/>
          <w:szCs w:val="20"/>
          <w:lang w:val="en-GB"/>
        </w:rPr>
        <w:t xml:space="preserve"> </w:t>
      </w:r>
      <w:r w:rsidR="00D14E71" w:rsidRPr="00D14E71">
        <w:rPr>
          <w:rFonts w:ascii="Times New Roman" w:eastAsia="宋体" w:hAnsi="Times New Roman" w:cs="Times New Roman"/>
          <w:kern w:val="0"/>
          <w:sz w:val="20"/>
          <w:szCs w:val="20"/>
          <w:lang w:val="en-GB"/>
        </w:rPr>
        <w:t>In this contribution, we provide our further discussion on the RRM requirements for extended DRX enhancements for RedCap.</w:t>
      </w:r>
    </w:p>
    <w:p w14:paraId="254791F1" w14:textId="01AB0BA4" w:rsidR="00EE7FDA" w:rsidRPr="00EE7FDA" w:rsidRDefault="00556779" w:rsidP="00EE7FDA">
      <w:pPr>
        <w:pStyle w:val="a9"/>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14:paraId="495AF21C" w14:textId="492C5E60" w:rsidR="00EE7FDA" w:rsidRPr="00EE7FDA" w:rsidRDefault="00EE7FDA" w:rsidP="00EE7FDA">
      <w:pPr>
        <w:overflowPunct w:val="0"/>
        <w:autoSpaceDE w:val="0"/>
        <w:autoSpaceDN w:val="0"/>
        <w:adjustRightInd w:val="0"/>
        <w:spacing w:before="240" w:after="180"/>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T</w:t>
      </w:r>
      <w:r>
        <w:rPr>
          <w:rFonts w:ascii="Times New Roman" w:eastAsia="宋体" w:hAnsi="Times New Roman" w:cs="Times New Roman"/>
          <w:kern w:val="0"/>
          <w:sz w:val="20"/>
          <w:szCs w:val="20"/>
          <w:lang w:val="en-GB"/>
        </w:rPr>
        <w:t xml:space="preserve">he RRM relaxations for RedCap UE have been discussed </w:t>
      </w:r>
      <w:r>
        <w:rPr>
          <w:rFonts w:ascii="Times New Roman" w:eastAsia="宋体" w:hAnsi="Times New Roman" w:cs="Times New Roman" w:hint="eastAsia"/>
          <w:kern w:val="0"/>
          <w:sz w:val="20"/>
          <w:szCs w:val="20"/>
          <w:lang w:val="en-GB"/>
        </w:rPr>
        <w:t>for</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several</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meetings</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in</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RAN</w:t>
      </w:r>
      <w:r>
        <w:rPr>
          <w:rFonts w:ascii="Times New Roman" w:eastAsia="宋体" w:hAnsi="Times New Roman" w:cs="Times New Roman"/>
          <w:kern w:val="0"/>
          <w:sz w:val="20"/>
          <w:szCs w:val="20"/>
          <w:lang w:val="en-GB"/>
        </w:rPr>
        <w:t>2</w:t>
      </w:r>
      <w:r>
        <w:rPr>
          <w:rFonts w:ascii="Times New Roman" w:eastAsia="宋体" w:hAnsi="Times New Roman" w:cs="Times New Roman" w:hint="eastAsia"/>
          <w:kern w:val="0"/>
          <w:sz w:val="20"/>
          <w:szCs w:val="20"/>
          <w:lang w:val="en-GB"/>
        </w:rPr>
        <w:t>.</w:t>
      </w:r>
      <w:r>
        <w:rPr>
          <w:rFonts w:ascii="Times New Roman" w:eastAsia="宋体" w:hAnsi="Times New Roman" w:cs="Times New Roman"/>
          <w:kern w:val="0"/>
          <w:sz w:val="20"/>
          <w:szCs w:val="20"/>
          <w:lang w:val="en-GB"/>
        </w:rPr>
        <w:t xml:space="preserve"> The agreements reached in the recent RAN2 meetings are captured as follow:</w:t>
      </w:r>
    </w:p>
    <w:tbl>
      <w:tblPr>
        <w:tblStyle w:val="a8"/>
        <w:tblW w:w="9628" w:type="dxa"/>
        <w:tblLook w:val="04A0" w:firstRow="1" w:lastRow="0" w:firstColumn="1" w:lastColumn="0" w:noHBand="0" w:noVBand="1"/>
      </w:tblPr>
      <w:tblGrid>
        <w:gridCol w:w="9628"/>
      </w:tblGrid>
      <w:tr w:rsidR="00EE7FDA" w14:paraId="5B379D5E" w14:textId="77777777" w:rsidTr="007E4C96">
        <w:tc>
          <w:tcPr>
            <w:tcW w:w="9628" w:type="dxa"/>
          </w:tcPr>
          <w:p w14:paraId="299D7BC8" w14:textId="77777777" w:rsidR="00EE7FDA" w:rsidRPr="00287969" w:rsidRDefault="00EE7FDA" w:rsidP="007E4C96">
            <w:pPr>
              <w:rPr>
                <w:rFonts w:ascii="Arial" w:hAnsi="Arial" w:cs="Arial"/>
                <w:b/>
              </w:rPr>
            </w:pPr>
            <w:r w:rsidRPr="00056683">
              <w:rPr>
                <w:rFonts w:ascii="Arial" w:hAnsi="Arial" w:cs="Arial"/>
                <w:b/>
              </w:rPr>
              <w:t>Agreements in RAN2#113bis-e:</w:t>
            </w:r>
          </w:p>
          <w:p w14:paraId="19A27536" w14:textId="77777777" w:rsidR="00EE7FDA" w:rsidRDefault="00EE7FDA" w:rsidP="007E4C96">
            <w:pPr>
              <w:pStyle w:val="B1"/>
              <w:numPr>
                <w:ilvl w:val="0"/>
                <w:numId w:val="40"/>
              </w:numPr>
              <w:textAlignment w:val="auto"/>
              <w:rPr>
                <w:rFonts w:ascii="Arial" w:eastAsia="宋体" w:hAnsi="Arial" w:cs="Arial"/>
                <w:bCs/>
                <w:lang w:val="en-US"/>
              </w:rPr>
            </w:pPr>
            <w:r w:rsidRPr="00523B01">
              <w:rPr>
                <w:rFonts w:ascii="Arial" w:eastAsia="宋体" w:hAnsi="Arial" w:cs="Arial"/>
                <w:bCs/>
                <w:lang w:val="en-US"/>
              </w:rPr>
              <w:t>At least for RRC idle/inactive, a measurement-based R17 stationarity criterion can be configured separately from R16 low-mobility criterion for R17 UEs supporting the feature.</w:t>
            </w:r>
          </w:p>
          <w:p w14:paraId="08774C06" w14:textId="77777777" w:rsidR="00EE7FDA" w:rsidRPr="00056683" w:rsidRDefault="00EE7FDA" w:rsidP="007E4C96">
            <w:pPr>
              <w:pStyle w:val="B1"/>
              <w:numPr>
                <w:ilvl w:val="0"/>
                <w:numId w:val="40"/>
              </w:numPr>
              <w:textAlignment w:val="auto"/>
              <w:rPr>
                <w:rFonts w:ascii="Arial" w:eastAsia="宋体" w:hAnsi="Arial" w:cs="Arial"/>
                <w:bCs/>
                <w:lang w:val="en-US"/>
              </w:rPr>
            </w:pPr>
            <w:r w:rsidRPr="00056683">
              <w:rPr>
                <w:rFonts w:ascii="Arial" w:eastAsia="宋体" w:hAnsi="Arial" w:cs="Arial"/>
                <w:bCs/>
                <w:lang w:val="en-US"/>
              </w:rPr>
              <w:t>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w:t>
            </w:r>
          </w:p>
          <w:p w14:paraId="63AC2685" w14:textId="77777777" w:rsidR="00EE7FDA" w:rsidRPr="00056683" w:rsidRDefault="00EE7FDA" w:rsidP="007E4C96">
            <w:pPr>
              <w:rPr>
                <w:rFonts w:ascii="Arial" w:eastAsia="Batang" w:hAnsi="Arial" w:cs="Arial"/>
                <w:szCs w:val="24"/>
                <w:highlight w:val="darkYellow"/>
                <w:lang w:eastAsia="en-US"/>
              </w:rPr>
            </w:pPr>
            <w:r w:rsidRPr="00056683">
              <w:rPr>
                <w:rFonts w:ascii="Arial" w:hAnsi="Arial" w:cs="Arial"/>
                <w:b/>
              </w:rPr>
              <w:t>Agreements in RAN2#114-e:</w:t>
            </w:r>
          </w:p>
          <w:p w14:paraId="5E4E99D3" w14:textId="77777777" w:rsidR="00EE7FDA" w:rsidRPr="00056683" w:rsidRDefault="00EE7FDA" w:rsidP="007E4C96">
            <w:pPr>
              <w:numPr>
                <w:ilvl w:val="0"/>
                <w:numId w:val="40"/>
              </w:numPr>
              <w:overflowPunct w:val="0"/>
              <w:autoSpaceDE w:val="0"/>
              <w:autoSpaceDN w:val="0"/>
              <w:adjustRightInd w:val="0"/>
              <w:spacing w:after="120"/>
              <w:jc w:val="both"/>
              <w:textAlignment w:val="baseline"/>
              <w:rPr>
                <w:rFonts w:ascii="Arial" w:hAnsi="Arial" w:cs="Arial"/>
                <w:bCs/>
              </w:rPr>
            </w:pPr>
            <w:r w:rsidRPr="00056683">
              <w:rPr>
                <w:rFonts w:ascii="Arial" w:hAnsi="Arial" w:cs="Arial"/>
                <w:bCs/>
              </w:rPr>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r>
              <w:rPr>
                <w:rFonts w:ascii="Arial" w:hAnsi="Arial" w:cs="Arial"/>
                <w:bCs/>
              </w:rPr>
              <w:t>.</w:t>
            </w:r>
          </w:p>
          <w:p w14:paraId="087027DF" w14:textId="77777777" w:rsidR="00EE7FDA" w:rsidRPr="00056683" w:rsidRDefault="00EE7FDA" w:rsidP="007E4C96">
            <w:pPr>
              <w:numPr>
                <w:ilvl w:val="0"/>
                <w:numId w:val="40"/>
              </w:numPr>
              <w:overflowPunct w:val="0"/>
              <w:autoSpaceDE w:val="0"/>
              <w:autoSpaceDN w:val="0"/>
              <w:adjustRightInd w:val="0"/>
              <w:spacing w:after="120"/>
              <w:jc w:val="both"/>
              <w:textAlignment w:val="baseline"/>
              <w:rPr>
                <w:rFonts w:ascii="Arial" w:hAnsi="Arial" w:cs="Arial"/>
                <w:bCs/>
              </w:rPr>
            </w:pPr>
            <w:r w:rsidRPr="00056683">
              <w:rPr>
                <w:rFonts w:ascii="Arial" w:hAnsi="Arial" w:cs="Arial"/>
                <w:bCs/>
              </w:rPr>
              <w:t xml:space="preserve">Subscription based relaxation criteria will not be considered in </w:t>
            </w:r>
            <w:r>
              <w:rPr>
                <w:rFonts w:ascii="Arial" w:hAnsi="Arial" w:cs="Arial"/>
                <w:bCs/>
              </w:rPr>
              <w:t>R17</w:t>
            </w:r>
            <w:r w:rsidRPr="00056683">
              <w:rPr>
                <w:rFonts w:ascii="Arial" w:hAnsi="Arial" w:cs="Arial"/>
                <w:bCs/>
              </w:rPr>
              <w:t xml:space="preserve"> RRM relaxation</w:t>
            </w:r>
            <w:r>
              <w:rPr>
                <w:rFonts w:ascii="Arial" w:hAnsi="Arial" w:cs="Arial"/>
                <w:bCs/>
              </w:rPr>
              <w:t>.</w:t>
            </w:r>
          </w:p>
          <w:p w14:paraId="51B63EEC" w14:textId="77777777" w:rsidR="00EE7FDA" w:rsidRPr="00056683" w:rsidRDefault="00EE7FDA" w:rsidP="007E4C96">
            <w:pPr>
              <w:pStyle w:val="B1"/>
              <w:numPr>
                <w:ilvl w:val="0"/>
                <w:numId w:val="40"/>
              </w:numPr>
              <w:textAlignment w:val="auto"/>
              <w:rPr>
                <w:rFonts w:ascii="Arial" w:eastAsia="宋体" w:hAnsi="Arial" w:cs="Arial"/>
                <w:bCs/>
                <w:lang w:val="en-US"/>
              </w:rPr>
            </w:pPr>
            <w:r w:rsidRPr="00056683">
              <w:rPr>
                <w:rFonts w:ascii="Arial" w:eastAsia="宋体" w:hAnsi="Arial" w:cs="Arial"/>
                <w:bCs/>
                <w:lang w:val="en-US"/>
              </w:rPr>
              <w:t xml:space="preserve">Reuse R16 low mobility criterion, as part or whole of </w:t>
            </w:r>
            <w:r>
              <w:rPr>
                <w:rFonts w:ascii="Arial" w:eastAsia="宋体" w:hAnsi="Arial" w:cs="Arial"/>
                <w:bCs/>
                <w:lang w:val="en-US"/>
              </w:rPr>
              <w:t>R17</w:t>
            </w:r>
            <w:r w:rsidRPr="00056683">
              <w:rPr>
                <w:rFonts w:ascii="Arial" w:eastAsia="宋体" w:hAnsi="Arial" w:cs="Arial"/>
                <w:bCs/>
                <w:lang w:val="en-US"/>
              </w:rPr>
              <w:t xml:space="preserve"> stationary criterion in RRC_IDLE/INACTIVE. When NW configures both </w:t>
            </w:r>
            <w:r>
              <w:rPr>
                <w:rFonts w:ascii="Arial" w:eastAsia="宋体" w:hAnsi="Arial" w:cs="Arial"/>
                <w:bCs/>
                <w:lang w:val="en-US"/>
              </w:rPr>
              <w:t>R17</w:t>
            </w:r>
            <w:r w:rsidRPr="00056683">
              <w:rPr>
                <w:rFonts w:ascii="Arial" w:eastAsia="宋体" w:hAnsi="Arial" w:cs="Arial"/>
                <w:bCs/>
                <w:lang w:val="en-US"/>
              </w:rPr>
              <w:t xml:space="preserve"> stationary criterion and Rel-16 low mobility criterion, NW configures different </w:t>
            </w:r>
            <w:r>
              <w:rPr>
                <w:rFonts w:ascii="Arial" w:eastAsia="宋体" w:hAnsi="Arial" w:cs="Arial"/>
                <w:bCs/>
                <w:lang w:val="en-US"/>
              </w:rPr>
              <w:t>R17</w:t>
            </w:r>
            <w:r w:rsidRPr="00056683">
              <w:rPr>
                <w:rFonts w:ascii="Arial" w:eastAsia="宋体" w:hAnsi="Arial" w:cs="Arial"/>
                <w:bCs/>
                <w:lang w:val="en-US"/>
              </w:rPr>
              <w:t xml:space="preserve"> thresholds (i.e., SSearchDeltaP_stationary/TSearchDeltaP_stationary) from Rel-16 (SSearchDeltaP / TSearchDeltaP). How to configure the criterion (e.g. more stringent) is left to NW implementation (i.e. no specification impact to RAN2).  </w:t>
            </w:r>
          </w:p>
          <w:p w14:paraId="5798C451" w14:textId="77777777" w:rsidR="00EE7FDA" w:rsidRPr="00056683" w:rsidRDefault="00EE7FDA" w:rsidP="007E4C96">
            <w:pPr>
              <w:pStyle w:val="B1"/>
              <w:numPr>
                <w:ilvl w:val="0"/>
                <w:numId w:val="40"/>
              </w:numPr>
              <w:spacing w:after="0"/>
              <w:textAlignment w:val="auto"/>
              <w:rPr>
                <w:rFonts w:ascii="Arial" w:eastAsia="宋体" w:hAnsi="Arial" w:cs="Arial"/>
                <w:bCs/>
                <w:lang w:val="en-US"/>
              </w:rPr>
            </w:pPr>
            <w:r w:rsidRPr="00056683">
              <w:rPr>
                <w:rFonts w:ascii="Arial" w:eastAsia="宋体" w:hAnsi="Arial" w:cs="Arial"/>
                <w:bCs/>
                <w:lang w:val="en-US"/>
              </w:rPr>
              <w:t xml:space="preserve">Postpone the following discussion until RAN4 defines RRM relaxation method for </w:t>
            </w:r>
            <w:r>
              <w:rPr>
                <w:rFonts w:ascii="Arial" w:eastAsia="宋体" w:hAnsi="Arial" w:cs="Arial"/>
                <w:bCs/>
                <w:lang w:val="en-US"/>
              </w:rPr>
              <w:t>R17</w:t>
            </w:r>
            <w:r w:rsidRPr="00056683">
              <w:rPr>
                <w:rFonts w:ascii="Arial" w:eastAsia="宋体" w:hAnsi="Arial" w:cs="Arial"/>
                <w:bCs/>
                <w:lang w:val="en-US"/>
              </w:rPr>
              <w:t>:</w:t>
            </w:r>
          </w:p>
          <w:p w14:paraId="1AB03670" w14:textId="77777777" w:rsidR="00EE7FDA" w:rsidRPr="00056683" w:rsidRDefault="00EE7FDA" w:rsidP="007E4C96">
            <w:pPr>
              <w:pStyle w:val="B1"/>
              <w:spacing w:after="0"/>
              <w:ind w:left="360" w:firstLineChars="200" w:firstLine="400"/>
              <w:textAlignment w:val="auto"/>
              <w:rPr>
                <w:rFonts w:ascii="Arial" w:eastAsia="宋体" w:hAnsi="Arial" w:cs="Arial"/>
                <w:bCs/>
                <w:lang w:val="en-US"/>
              </w:rPr>
            </w:pPr>
            <w:r w:rsidRPr="00056683">
              <w:rPr>
                <w:rFonts w:ascii="Arial" w:eastAsia="宋体" w:hAnsi="Arial" w:cs="Arial"/>
                <w:bCs/>
                <w:lang w:val="en-US"/>
              </w:rPr>
              <w:t>When NW configures both R16/R17 relaxation criteria and the UE fulfills both, UE performs:</w:t>
            </w:r>
          </w:p>
          <w:p w14:paraId="75252673" w14:textId="77777777" w:rsidR="00EE7FDA" w:rsidRPr="00056683" w:rsidRDefault="00EE7FDA" w:rsidP="007E4C96">
            <w:pPr>
              <w:pStyle w:val="B1"/>
              <w:spacing w:after="0"/>
              <w:ind w:left="720" w:firstLine="0"/>
              <w:textAlignment w:val="auto"/>
              <w:rPr>
                <w:rFonts w:ascii="Arial" w:eastAsia="宋体" w:hAnsi="Arial" w:cs="Arial"/>
                <w:bCs/>
                <w:lang w:val="en-US"/>
              </w:rPr>
            </w:pPr>
            <w:r w:rsidRPr="00056683">
              <w:rPr>
                <w:rFonts w:ascii="Arial" w:eastAsia="宋体" w:hAnsi="Arial" w:cs="Arial"/>
                <w:bCs/>
                <w:lang w:val="en-US"/>
              </w:rPr>
              <w:t xml:space="preserve">- Option 1) UE performs </w:t>
            </w:r>
            <w:r>
              <w:rPr>
                <w:rFonts w:ascii="Arial" w:eastAsia="宋体" w:hAnsi="Arial" w:cs="Arial"/>
                <w:bCs/>
                <w:lang w:val="en-US"/>
              </w:rPr>
              <w:t>R17</w:t>
            </w:r>
            <w:r w:rsidRPr="00056683">
              <w:rPr>
                <w:rFonts w:ascii="Arial" w:eastAsia="宋体" w:hAnsi="Arial" w:cs="Arial"/>
                <w:bCs/>
                <w:lang w:val="en-US"/>
              </w:rPr>
              <w:t xml:space="preserve"> RRM relaxation method</w:t>
            </w:r>
          </w:p>
          <w:p w14:paraId="2D40F9B9" w14:textId="77777777" w:rsidR="00EE7FDA" w:rsidRPr="00056683" w:rsidRDefault="00EE7FDA" w:rsidP="007E4C96">
            <w:pPr>
              <w:pStyle w:val="B1"/>
              <w:ind w:left="720" w:firstLine="0"/>
              <w:textAlignment w:val="auto"/>
              <w:rPr>
                <w:rFonts w:ascii="Arial" w:eastAsia="宋体" w:hAnsi="Arial" w:cs="Arial"/>
                <w:bCs/>
                <w:lang w:val="en-US"/>
              </w:rPr>
            </w:pPr>
            <w:r w:rsidRPr="00056683">
              <w:rPr>
                <w:rFonts w:ascii="Arial" w:eastAsia="宋体" w:hAnsi="Arial" w:cs="Arial"/>
                <w:bCs/>
                <w:lang w:val="en-US"/>
              </w:rPr>
              <w:t xml:space="preserve">- Option 2) It is up to UE implementation to select either Rel-16 or </w:t>
            </w:r>
            <w:r>
              <w:rPr>
                <w:rFonts w:ascii="Arial" w:eastAsia="宋体" w:hAnsi="Arial" w:cs="Arial"/>
                <w:bCs/>
                <w:lang w:val="en-US"/>
              </w:rPr>
              <w:t>R17</w:t>
            </w:r>
            <w:r w:rsidRPr="00056683">
              <w:rPr>
                <w:rFonts w:ascii="Arial" w:eastAsia="宋体" w:hAnsi="Arial" w:cs="Arial"/>
                <w:bCs/>
                <w:lang w:val="en-US"/>
              </w:rPr>
              <w:t xml:space="preserve"> relaxation operation</w:t>
            </w:r>
          </w:p>
          <w:p w14:paraId="30B8F012" w14:textId="77777777" w:rsidR="00EE7FDA" w:rsidRPr="00056683" w:rsidRDefault="00EE7FDA" w:rsidP="007E4C96">
            <w:pPr>
              <w:pStyle w:val="B1"/>
              <w:numPr>
                <w:ilvl w:val="0"/>
                <w:numId w:val="40"/>
              </w:numPr>
              <w:textAlignment w:val="auto"/>
              <w:rPr>
                <w:rFonts w:ascii="Arial" w:eastAsia="宋体" w:hAnsi="Arial" w:cs="Arial"/>
                <w:bCs/>
                <w:lang w:val="en-US"/>
              </w:rPr>
            </w:pPr>
            <w:r w:rsidRPr="00056683">
              <w:rPr>
                <w:rFonts w:ascii="Arial" w:eastAsia="宋体" w:hAnsi="Arial" w:cs="Arial"/>
                <w:bCs/>
                <w:lang w:val="en-US"/>
              </w:rPr>
              <w:t xml:space="preserve">When NW configures </w:t>
            </w:r>
            <w:r>
              <w:rPr>
                <w:rFonts w:ascii="Arial" w:eastAsia="宋体" w:hAnsi="Arial" w:cs="Arial"/>
                <w:bCs/>
                <w:lang w:val="en-US"/>
              </w:rPr>
              <w:t>R17</w:t>
            </w:r>
            <w:r w:rsidRPr="00056683">
              <w:rPr>
                <w:rFonts w:ascii="Arial" w:eastAsia="宋体" w:hAnsi="Arial" w:cs="Arial"/>
                <w:bCs/>
                <w:lang w:val="en-US"/>
              </w:rPr>
              <w:t xml:space="preserve"> RRM relaxation for RRC_IDLE/INACTIVE, </w:t>
            </w:r>
            <w:r>
              <w:rPr>
                <w:rFonts w:ascii="Arial" w:eastAsia="宋体" w:hAnsi="Arial" w:cs="Arial"/>
                <w:bCs/>
                <w:lang w:val="en-US"/>
              </w:rPr>
              <w:t>R17</w:t>
            </w:r>
            <w:r w:rsidRPr="00056683">
              <w:rPr>
                <w:rFonts w:ascii="Arial" w:eastAsia="宋体" w:hAnsi="Arial" w:cs="Arial"/>
                <w:bCs/>
                <w:lang w:val="en-US"/>
              </w:rPr>
              <w:t xml:space="preserve"> stationary criterion is mandatory, and </w:t>
            </w:r>
            <w:r>
              <w:rPr>
                <w:rFonts w:ascii="Arial" w:eastAsia="宋体" w:hAnsi="Arial" w:cs="Arial"/>
                <w:bCs/>
                <w:lang w:val="en-US"/>
              </w:rPr>
              <w:t>R17</w:t>
            </w:r>
            <w:r w:rsidRPr="00056683">
              <w:rPr>
                <w:rFonts w:ascii="Arial" w:eastAsia="宋体" w:hAnsi="Arial" w:cs="Arial"/>
                <w:bCs/>
                <w:lang w:val="en-US"/>
              </w:rPr>
              <w:t xml:space="preserve"> not-at-cell-edge criterion is optional configuration. </w:t>
            </w:r>
          </w:p>
          <w:p w14:paraId="41DEAF6A" w14:textId="77777777" w:rsidR="00EE7FDA" w:rsidRPr="00EA2D53" w:rsidRDefault="00EE7FDA" w:rsidP="007E4C96">
            <w:pPr>
              <w:rPr>
                <w:rFonts w:ascii="Arial" w:hAnsi="Arial" w:cs="Arial"/>
                <w:b/>
              </w:rPr>
            </w:pPr>
            <w:r w:rsidRPr="00056683">
              <w:rPr>
                <w:rFonts w:ascii="Arial" w:hAnsi="Arial" w:cs="Arial"/>
                <w:b/>
              </w:rPr>
              <w:t>Agreements in RAN2#115-e:</w:t>
            </w:r>
          </w:p>
          <w:p w14:paraId="16FC5D49" w14:textId="77777777" w:rsidR="00EE7FDA" w:rsidRPr="00056683" w:rsidRDefault="00EE7FDA" w:rsidP="007E4C96">
            <w:pPr>
              <w:pStyle w:val="B1"/>
              <w:numPr>
                <w:ilvl w:val="0"/>
                <w:numId w:val="40"/>
              </w:numPr>
              <w:textAlignment w:val="auto"/>
              <w:rPr>
                <w:rFonts w:ascii="Arial" w:eastAsia="宋体" w:hAnsi="Arial" w:cs="Arial"/>
                <w:bCs/>
                <w:lang w:val="en-US"/>
              </w:rPr>
            </w:pPr>
            <w:r w:rsidRPr="00056683">
              <w:rPr>
                <w:rFonts w:ascii="Arial" w:eastAsia="宋体" w:hAnsi="Arial" w:cs="Arial"/>
                <w:bCs/>
                <w:lang w:val="en-US"/>
              </w:rPr>
              <w:t>Do not introduce nor reuse not-at-cell-edge threshold for R17 RRC_CONNECTED UEs.</w:t>
            </w:r>
          </w:p>
          <w:p w14:paraId="6A9382F2" w14:textId="77777777" w:rsidR="00EE7FDA" w:rsidRPr="00056683" w:rsidRDefault="00EE7FDA" w:rsidP="007E4C96">
            <w:pPr>
              <w:pStyle w:val="B1"/>
              <w:numPr>
                <w:ilvl w:val="0"/>
                <w:numId w:val="40"/>
              </w:numPr>
              <w:textAlignment w:val="auto"/>
              <w:rPr>
                <w:rFonts w:ascii="Arial" w:eastAsia="宋体" w:hAnsi="Arial" w:cs="Arial"/>
                <w:bCs/>
                <w:lang w:val="en-US"/>
              </w:rPr>
            </w:pPr>
            <w:r w:rsidRPr="00056683">
              <w:rPr>
                <w:rFonts w:ascii="Arial" w:eastAsia="宋体" w:hAnsi="Arial" w:cs="Arial"/>
                <w:bCs/>
                <w:lang w:val="en-US"/>
              </w:rPr>
              <w:t xml:space="preserve">Do not introduce beam change based criterion in </w:t>
            </w:r>
            <w:r>
              <w:rPr>
                <w:rFonts w:ascii="Arial" w:eastAsia="宋体" w:hAnsi="Arial" w:cs="Arial"/>
                <w:bCs/>
                <w:lang w:val="en-US"/>
              </w:rPr>
              <w:t>R17</w:t>
            </w:r>
            <w:r w:rsidRPr="00056683">
              <w:rPr>
                <w:rFonts w:ascii="Arial" w:eastAsia="宋体" w:hAnsi="Arial" w:cs="Arial"/>
                <w:bCs/>
                <w:lang w:val="en-US"/>
              </w:rPr>
              <w:t>.</w:t>
            </w:r>
          </w:p>
          <w:p w14:paraId="38137E6B" w14:textId="77777777" w:rsidR="00EE7FDA" w:rsidRDefault="00EE7FDA" w:rsidP="007E4C96">
            <w:pPr>
              <w:pStyle w:val="B1"/>
              <w:numPr>
                <w:ilvl w:val="0"/>
                <w:numId w:val="40"/>
              </w:numPr>
              <w:textAlignment w:val="auto"/>
              <w:rPr>
                <w:rFonts w:ascii="Arial" w:eastAsia="宋体" w:hAnsi="Arial" w:cs="Arial"/>
                <w:bCs/>
                <w:lang w:val="en-US"/>
              </w:rPr>
            </w:pPr>
            <w:r w:rsidRPr="00056683">
              <w:rPr>
                <w:rFonts w:ascii="Arial" w:eastAsia="宋体" w:hAnsi="Arial" w:cs="Arial"/>
                <w:bCs/>
                <w:lang w:val="en-US"/>
              </w:rPr>
              <w:t>The network provides the configuration of stationarity criterion to the UE via dedicated signalling (e.g. RRCReconfiguration message) in RRC_CONNECTED.</w:t>
            </w:r>
          </w:p>
          <w:p w14:paraId="5EE5960D" w14:textId="77777777" w:rsidR="00EE7FDA" w:rsidRDefault="00EE7FDA" w:rsidP="007E4C96">
            <w:pPr>
              <w:pStyle w:val="B1"/>
              <w:numPr>
                <w:ilvl w:val="0"/>
                <w:numId w:val="40"/>
              </w:numPr>
              <w:textAlignment w:val="auto"/>
              <w:rPr>
                <w:rFonts w:ascii="Arial" w:eastAsia="宋体" w:hAnsi="Arial" w:cs="Arial"/>
                <w:bCs/>
                <w:lang w:val="en-US"/>
              </w:rPr>
            </w:pPr>
            <w:r w:rsidRPr="00C65D1D">
              <w:rPr>
                <w:rFonts w:ascii="Arial" w:eastAsia="宋体" w:hAnsi="Arial" w:cs="Arial"/>
                <w:bCs/>
                <w:lang w:val="en-US"/>
              </w:rPr>
              <w:lastRenderedPageBreak/>
              <w:t xml:space="preserve">Introduce separate </w:t>
            </w:r>
            <w:r>
              <w:rPr>
                <w:rFonts w:ascii="Arial" w:eastAsia="宋体" w:hAnsi="Arial" w:cs="Arial"/>
                <w:bCs/>
                <w:lang w:val="en-US"/>
              </w:rPr>
              <w:t>R17</w:t>
            </w:r>
            <w:r w:rsidRPr="00C65D1D">
              <w:rPr>
                <w:rFonts w:ascii="Arial" w:eastAsia="宋体" w:hAnsi="Arial" w:cs="Arial"/>
                <w:bCs/>
                <w:lang w:val="en-US"/>
              </w:rPr>
              <w:t xml:space="preserve"> not-at-cell-edge threshold, and the new threshold is only associated with </w:t>
            </w:r>
            <w:r>
              <w:rPr>
                <w:rFonts w:ascii="Arial" w:eastAsia="宋体" w:hAnsi="Arial" w:cs="Arial"/>
                <w:bCs/>
                <w:lang w:val="en-US"/>
              </w:rPr>
              <w:t>R17</w:t>
            </w:r>
            <w:r w:rsidRPr="00C65D1D">
              <w:rPr>
                <w:rFonts w:ascii="Arial" w:eastAsia="宋体" w:hAnsi="Arial" w:cs="Arial"/>
                <w:bCs/>
                <w:lang w:val="en-US"/>
              </w:rPr>
              <w:t xml:space="preserve"> stationary criterion (if configured). If configured with a not-at-cell-edge criterion, the R17 stationary criterion can only be configured together with the R17 not-at-cell-edge criterion, not with the R16 one</w:t>
            </w:r>
            <w:r>
              <w:rPr>
                <w:rFonts w:ascii="Arial" w:eastAsia="宋体" w:hAnsi="Arial" w:cs="Arial"/>
                <w:bCs/>
                <w:lang w:val="en-US"/>
              </w:rPr>
              <w:t>.</w:t>
            </w:r>
          </w:p>
          <w:p w14:paraId="28BA5FFE" w14:textId="77777777" w:rsidR="00EE7FDA" w:rsidRPr="00EA2D53" w:rsidRDefault="00EE7FDA" w:rsidP="007E4C96">
            <w:pPr>
              <w:rPr>
                <w:rFonts w:ascii="Arial" w:hAnsi="Arial" w:cs="Arial"/>
                <w:b/>
              </w:rPr>
            </w:pPr>
            <w:r w:rsidRPr="00056683">
              <w:rPr>
                <w:rFonts w:ascii="Arial" w:hAnsi="Arial" w:cs="Arial"/>
                <w:b/>
              </w:rPr>
              <w:t>Agreements in RAN2#11</w:t>
            </w:r>
            <w:r>
              <w:rPr>
                <w:rFonts w:ascii="Arial" w:hAnsi="Arial" w:cs="Arial"/>
                <w:b/>
              </w:rPr>
              <w:t>6</w:t>
            </w:r>
            <w:r w:rsidRPr="00056683">
              <w:rPr>
                <w:rFonts w:ascii="Arial" w:hAnsi="Arial" w:cs="Arial"/>
                <w:b/>
              </w:rPr>
              <w:t>-e:</w:t>
            </w:r>
          </w:p>
          <w:p w14:paraId="11016300" w14:textId="77777777" w:rsidR="00EE7FDA" w:rsidRPr="00547C7B" w:rsidRDefault="00EE7FDA" w:rsidP="007E4C96">
            <w:pPr>
              <w:pStyle w:val="B1"/>
              <w:numPr>
                <w:ilvl w:val="1"/>
                <w:numId w:val="43"/>
              </w:numPr>
              <w:rPr>
                <w:rFonts w:ascii="Arial" w:eastAsia="宋体" w:hAnsi="Arial" w:cs="Arial"/>
                <w:bCs/>
                <w:lang w:val="en-US"/>
              </w:rPr>
            </w:pPr>
            <w:r w:rsidRPr="00547C7B">
              <w:rPr>
                <w:rFonts w:ascii="Arial" w:eastAsia="宋体" w:hAnsi="Arial" w:cs="Arial"/>
                <w:bCs/>
                <w:lang w:val="en-US"/>
              </w:rPr>
              <w:t>UE is not allowed to relax its RRM measurements if both stationarity criterion and R17 not-at-cell-edge criterion are configured but UE meets only the R17 not-at-cell-edge criterion.</w:t>
            </w:r>
          </w:p>
          <w:p w14:paraId="7D3FB4AA" w14:textId="77777777" w:rsidR="00EE7FDA" w:rsidRPr="00547C7B" w:rsidRDefault="00EE7FDA" w:rsidP="007E4C96">
            <w:pPr>
              <w:pStyle w:val="B1"/>
              <w:numPr>
                <w:ilvl w:val="1"/>
                <w:numId w:val="43"/>
              </w:numPr>
              <w:rPr>
                <w:rFonts w:ascii="Arial" w:eastAsia="宋体" w:hAnsi="Arial" w:cs="Arial"/>
                <w:bCs/>
              </w:rPr>
            </w:pPr>
            <w:r w:rsidRPr="00547C7B">
              <w:rPr>
                <w:rFonts w:ascii="Arial" w:eastAsia="宋体" w:hAnsi="Arial" w:cs="Arial"/>
                <w:bCs/>
              </w:rPr>
              <w:t>UE reports to network when it no longer meets relaxation criteria.</w:t>
            </w:r>
          </w:p>
          <w:p w14:paraId="1002CA68" w14:textId="77777777" w:rsidR="00EE7FDA" w:rsidRPr="00547C7B" w:rsidRDefault="00EE7FDA" w:rsidP="007E4C96">
            <w:pPr>
              <w:pStyle w:val="B1"/>
              <w:numPr>
                <w:ilvl w:val="1"/>
                <w:numId w:val="43"/>
              </w:numPr>
              <w:rPr>
                <w:rFonts w:ascii="Arial" w:eastAsia="宋体" w:hAnsi="Arial" w:cs="Arial"/>
                <w:bCs/>
              </w:rPr>
            </w:pPr>
            <w:r w:rsidRPr="00547C7B">
              <w:rPr>
                <w:rFonts w:ascii="Arial" w:eastAsia="宋体" w:hAnsi="Arial" w:cs="Arial"/>
                <w:bCs/>
              </w:rPr>
              <w:t>No additional signaling is introduced for network to tell UE whether and which criteria for RRM relaxation is considered satisfied when leaving RRC_CONNECTED state.</w:t>
            </w:r>
          </w:p>
          <w:p w14:paraId="561BB9F1" w14:textId="77777777" w:rsidR="00EE7FDA" w:rsidRPr="00547C7B" w:rsidRDefault="00EE7FDA" w:rsidP="007E4C96">
            <w:pPr>
              <w:pStyle w:val="B1"/>
              <w:numPr>
                <w:ilvl w:val="1"/>
                <w:numId w:val="43"/>
              </w:numPr>
              <w:rPr>
                <w:rFonts w:ascii="Arial" w:eastAsia="宋体" w:hAnsi="Arial" w:cs="Arial"/>
                <w:bCs/>
              </w:rPr>
            </w:pPr>
            <w:r w:rsidRPr="00547C7B">
              <w:rPr>
                <w:rFonts w:ascii="Arial" w:eastAsia="宋体" w:hAnsi="Arial" w:cs="Arial"/>
                <w:bCs/>
              </w:rPr>
              <w:t>No need for UE to send UE Assistance Information to request network configuring it with relaxation criteria.</w:t>
            </w:r>
          </w:p>
          <w:p w14:paraId="00B93B4E" w14:textId="77777777" w:rsidR="00EE7FDA" w:rsidRPr="00547C7B" w:rsidRDefault="00EE7FDA" w:rsidP="007E4C96">
            <w:pPr>
              <w:pStyle w:val="B1"/>
              <w:numPr>
                <w:ilvl w:val="1"/>
                <w:numId w:val="43"/>
              </w:numPr>
              <w:rPr>
                <w:rFonts w:ascii="Arial" w:eastAsia="宋体" w:hAnsi="Arial" w:cs="Arial"/>
                <w:bCs/>
              </w:rPr>
            </w:pPr>
            <w:r w:rsidRPr="00547C7B">
              <w:rPr>
                <w:rFonts w:ascii="Arial" w:eastAsia="宋体" w:hAnsi="Arial" w:cs="Arial"/>
                <w:bCs/>
              </w:rPr>
              <w:t xml:space="preserve">UE does not report its history/state of RRM relaxation when transitioning from RRC Idle/Inactive to RRC Connected.  </w:t>
            </w:r>
          </w:p>
          <w:p w14:paraId="5D24D043" w14:textId="77777777" w:rsidR="00EE7FDA" w:rsidRPr="00547C7B" w:rsidRDefault="00EE7FDA" w:rsidP="007E4C96">
            <w:pPr>
              <w:pStyle w:val="B1"/>
              <w:numPr>
                <w:ilvl w:val="1"/>
                <w:numId w:val="43"/>
              </w:numPr>
              <w:rPr>
                <w:rFonts w:ascii="Arial" w:eastAsia="宋体" w:hAnsi="Arial" w:cs="Arial"/>
                <w:bCs/>
              </w:rPr>
            </w:pPr>
            <w:r w:rsidRPr="00547C7B">
              <w:rPr>
                <w:rFonts w:ascii="Arial" w:eastAsia="宋体" w:hAnsi="Arial" w:cs="Arial"/>
                <w:bCs/>
              </w:rPr>
              <w:t>Relaxation criteria for UEs in RRC Connected are configured by only dedicated signaling.</w:t>
            </w:r>
          </w:p>
          <w:p w14:paraId="68568BA1" w14:textId="77777777" w:rsidR="00EE7FDA" w:rsidRPr="00547C7B" w:rsidRDefault="00EE7FDA" w:rsidP="007E4C96">
            <w:pPr>
              <w:pStyle w:val="B1"/>
              <w:numPr>
                <w:ilvl w:val="1"/>
                <w:numId w:val="43"/>
              </w:numPr>
              <w:textAlignment w:val="auto"/>
              <w:rPr>
                <w:rFonts w:ascii="Arial" w:eastAsia="宋体" w:hAnsi="Arial" w:cs="Arial"/>
                <w:bCs/>
              </w:rPr>
            </w:pPr>
            <w:r w:rsidRPr="00547C7B">
              <w:rPr>
                <w:rFonts w:ascii="Arial" w:eastAsia="宋体" w:hAnsi="Arial" w:cs="Arial"/>
                <w:bCs/>
              </w:rPr>
              <w:t>RAN2 assume that the existing RRM measurement framework can be used as baseline for enabling and disabling RRM relaxations for UEs in RRC Connected. Other methods can be considered too based on relaxation methods agreed by RAN4.</w:t>
            </w:r>
          </w:p>
        </w:tc>
      </w:tr>
    </w:tbl>
    <w:p w14:paraId="410A9A6E" w14:textId="77777777" w:rsidR="00EE7FDA" w:rsidRPr="00EE7FDA" w:rsidRDefault="00EE7FDA" w:rsidP="00EE7FDA">
      <w:pPr>
        <w:rPr>
          <w:lang w:val="en-GB"/>
        </w:rPr>
      </w:pPr>
    </w:p>
    <w:p w14:paraId="074F4F17" w14:textId="19EA375F" w:rsidR="00B16F41" w:rsidRDefault="00905A4E" w:rsidP="009B1C12">
      <w:pPr>
        <w:pStyle w:val="2"/>
        <w:spacing w:after="0"/>
        <w:rPr>
          <w:rFonts w:ascii="Times New Roman" w:eastAsia="宋体" w:hAnsi="Times New Roman" w:cs="Times New Roman"/>
          <w:kern w:val="0"/>
          <w:sz w:val="20"/>
          <w:szCs w:val="20"/>
          <w:u w:val="single"/>
          <w:lang w:val="en-GB"/>
        </w:rPr>
      </w:pPr>
      <w:r w:rsidRPr="00905A4E">
        <w:rPr>
          <w:rFonts w:ascii="Times New Roman" w:eastAsia="宋体" w:hAnsi="Times New Roman" w:cs="Times New Roman"/>
          <w:kern w:val="0"/>
          <w:sz w:val="20"/>
          <w:szCs w:val="20"/>
          <w:u w:val="single"/>
          <w:lang w:val="en-GB"/>
        </w:rPr>
        <w:t>Idle/Inactive state</w:t>
      </w:r>
    </w:p>
    <w:p w14:paraId="5F873672" w14:textId="4E4C711E" w:rsidR="00270F9F" w:rsidRPr="00270F9F" w:rsidRDefault="00EF1331" w:rsidP="00270F9F">
      <w:pPr>
        <w:overflowPunct w:val="0"/>
        <w:autoSpaceDE w:val="0"/>
        <w:autoSpaceDN w:val="0"/>
        <w:adjustRightInd w:val="0"/>
        <w:spacing w:before="240" w:after="24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Firstly, we think RAN4 should confirm the scenarios for </w:t>
      </w:r>
      <w:r w:rsidR="00FC472A">
        <w:rPr>
          <w:rFonts w:ascii="Times New Roman" w:eastAsia="宋体" w:hAnsi="Times New Roman" w:cs="Times New Roman"/>
          <w:kern w:val="0"/>
          <w:sz w:val="20"/>
          <w:szCs w:val="20"/>
          <w:lang w:val="en-GB"/>
        </w:rPr>
        <w:t>Rel-17</w:t>
      </w:r>
      <w:r>
        <w:rPr>
          <w:rFonts w:ascii="Times New Roman" w:eastAsia="宋体" w:hAnsi="Times New Roman" w:cs="Times New Roman"/>
          <w:kern w:val="0"/>
          <w:sz w:val="20"/>
          <w:szCs w:val="20"/>
          <w:lang w:val="en-GB"/>
        </w:rPr>
        <w:t xml:space="preserve"> RRM relaxation for </w:t>
      </w:r>
      <w:r w:rsidRPr="00270F9F">
        <w:rPr>
          <w:rFonts w:ascii="Times New Roman" w:eastAsia="宋体" w:hAnsi="Times New Roman" w:cs="Times New Roman"/>
          <w:kern w:val="0"/>
          <w:sz w:val="20"/>
          <w:szCs w:val="20"/>
          <w:lang w:val="en-GB"/>
        </w:rPr>
        <w:t>RRC</w:t>
      </w:r>
      <w:r>
        <w:rPr>
          <w:rFonts w:ascii="Times New Roman" w:eastAsia="宋体" w:hAnsi="Times New Roman" w:cs="Times New Roman"/>
          <w:kern w:val="0"/>
          <w:sz w:val="20"/>
          <w:szCs w:val="20"/>
          <w:lang w:val="en-GB"/>
        </w:rPr>
        <w:t>_</w:t>
      </w:r>
      <w:r w:rsidRPr="00270F9F">
        <w:rPr>
          <w:rFonts w:ascii="Times New Roman" w:eastAsia="宋体" w:hAnsi="Times New Roman" w:cs="Times New Roman"/>
          <w:kern w:val="0"/>
          <w:sz w:val="20"/>
          <w:szCs w:val="20"/>
          <w:lang w:val="en-GB"/>
        </w:rPr>
        <w:t>IDLE/IACTIVE UE</w:t>
      </w:r>
      <w:r>
        <w:rPr>
          <w:rFonts w:ascii="Times New Roman" w:eastAsia="宋体" w:hAnsi="Times New Roman" w:cs="Times New Roman"/>
          <w:kern w:val="0"/>
          <w:sz w:val="20"/>
          <w:szCs w:val="20"/>
          <w:lang w:val="en-GB"/>
        </w:rPr>
        <w:t>. According to the</w:t>
      </w:r>
      <w:r w:rsidR="00270F9F" w:rsidRPr="00270F9F">
        <w:rPr>
          <w:rFonts w:ascii="Times New Roman" w:eastAsia="宋体" w:hAnsi="Times New Roman" w:cs="Times New Roman"/>
          <w:kern w:val="0"/>
          <w:sz w:val="20"/>
          <w:szCs w:val="20"/>
          <w:lang w:val="en-GB"/>
        </w:rPr>
        <w:t xml:space="preserve"> agreement</w:t>
      </w:r>
      <w:r>
        <w:rPr>
          <w:rFonts w:ascii="Times New Roman" w:eastAsia="宋体" w:hAnsi="Times New Roman" w:cs="Times New Roman"/>
          <w:kern w:val="0"/>
          <w:sz w:val="20"/>
          <w:szCs w:val="20"/>
          <w:lang w:val="en-GB"/>
        </w:rPr>
        <w:t xml:space="preserve"> in RAN2</w:t>
      </w:r>
      <w:r w:rsidR="00270F9F" w:rsidRPr="00270F9F">
        <w:rPr>
          <w:rFonts w:ascii="Times New Roman" w:eastAsia="宋体" w:hAnsi="Times New Roman" w:cs="Times New Roman"/>
          <w:kern w:val="0"/>
          <w:sz w:val="20"/>
          <w:szCs w:val="20"/>
          <w:lang w:val="en-GB"/>
        </w:rPr>
        <w:t xml:space="preserve">, </w:t>
      </w:r>
      <w:r w:rsidR="00270F9F" w:rsidRPr="00270F9F">
        <w:rPr>
          <w:rFonts w:ascii="Times New Roman" w:eastAsia="宋体" w:hAnsi="Times New Roman" w:cs="Times New Roman" w:hint="eastAsia"/>
          <w:kern w:val="0"/>
          <w:sz w:val="20"/>
          <w:szCs w:val="20"/>
          <w:lang w:val="en-GB"/>
        </w:rPr>
        <w:t>f</w:t>
      </w:r>
      <w:r w:rsidR="00270F9F" w:rsidRPr="00270F9F">
        <w:rPr>
          <w:rFonts w:ascii="Times New Roman" w:eastAsia="宋体" w:hAnsi="Times New Roman" w:cs="Times New Roman"/>
          <w:kern w:val="0"/>
          <w:sz w:val="20"/>
          <w:szCs w:val="20"/>
          <w:lang w:val="en-GB"/>
        </w:rPr>
        <w:t xml:space="preserve">or </w:t>
      </w:r>
      <w:r w:rsidR="00FC472A">
        <w:rPr>
          <w:rFonts w:ascii="Times New Roman" w:eastAsia="宋体" w:hAnsi="Times New Roman" w:cs="Times New Roman"/>
          <w:kern w:val="0"/>
          <w:sz w:val="20"/>
          <w:szCs w:val="20"/>
          <w:lang w:val="en-GB"/>
        </w:rPr>
        <w:t>Rel-17</w:t>
      </w:r>
      <w:r w:rsidR="00270F9F" w:rsidRPr="00270F9F">
        <w:rPr>
          <w:rFonts w:ascii="Times New Roman" w:eastAsia="宋体" w:hAnsi="Times New Roman" w:cs="Times New Roman"/>
          <w:kern w:val="0"/>
          <w:sz w:val="20"/>
          <w:szCs w:val="20"/>
          <w:lang w:val="en-GB"/>
        </w:rPr>
        <w:t xml:space="preserve"> RedCap UE, NW would configure either </w:t>
      </w:r>
      <w:r w:rsidR="00FC472A">
        <w:rPr>
          <w:rFonts w:ascii="Times New Roman" w:eastAsia="宋体" w:hAnsi="Times New Roman" w:cs="Times New Roman"/>
          <w:kern w:val="0"/>
          <w:sz w:val="20"/>
          <w:szCs w:val="20"/>
          <w:lang w:val="en-GB"/>
        </w:rPr>
        <w:t>Rel-17</w:t>
      </w:r>
      <w:r w:rsidR="00270F9F" w:rsidRPr="00270F9F">
        <w:rPr>
          <w:rFonts w:ascii="Times New Roman" w:eastAsia="宋体" w:hAnsi="Times New Roman" w:cs="Times New Roman"/>
          <w:kern w:val="0"/>
          <w:sz w:val="20"/>
          <w:szCs w:val="20"/>
          <w:lang w:val="en-GB"/>
        </w:rPr>
        <w:t xml:space="preserve"> stationary criterion separately or both </w:t>
      </w:r>
      <w:r w:rsidR="00FC472A" w:rsidRPr="00FC472A">
        <w:rPr>
          <w:rFonts w:ascii="Times New Roman" w:eastAsia="宋体" w:hAnsi="Times New Roman" w:cs="Times New Roman"/>
          <w:kern w:val="0"/>
          <w:sz w:val="20"/>
          <w:szCs w:val="20"/>
          <w:lang w:val="en-GB"/>
        </w:rPr>
        <w:t xml:space="preserve">Rel-17 stationary criteria and </w:t>
      </w:r>
      <w:r w:rsidR="00FC472A">
        <w:rPr>
          <w:rFonts w:ascii="Times New Roman" w:eastAsia="宋体" w:hAnsi="Times New Roman" w:cs="Times New Roman"/>
          <w:kern w:val="0"/>
          <w:sz w:val="20"/>
          <w:szCs w:val="20"/>
          <w:lang w:val="en-GB"/>
        </w:rPr>
        <w:t xml:space="preserve">Rel-17 not-at-cell-edge </w:t>
      </w:r>
      <w:r w:rsidR="00270F9F" w:rsidRPr="00270F9F">
        <w:rPr>
          <w:rFonts w:ascii="Times New Roman" w:eastAsia="宋体" w:hAnsi="Times New Roman" w:cs="Times New Roman"/>
          <w:kern w:val="0"/>
          <w:sz w:val="20"/>
          <w:szCs w:val="20"/>
          <w:lang w:val="en-GB"/>
        </w:rPr>
        <w:t xml:space="preserve">criteria in combination. Then, RAN4 need to discussion the corresponding </w:t>
      </w:r>
      <w:r w:rsidR="00FC472A">
        <w:rPr>
          <w:rFonts w:ascii="Times New Roman" w:eastAsia="宋体" w:hAnsi="Times New Roman" w:cs="Times New Roman"/>
          <w:kern w:val="0"/>
          <w:sz w:val="20"/>
          <w:szCs w:val="20"/>
          <w:lang w:val="en-GB"/>
        </w:rPr>
        <w:t>Rel-17</w:t>
      </w:r>
      <w:r w:rsidR="00270F9F" w:rsidRPr="00270F9F">
        <w:rPr>
          <w:rFonts w:ascii="Times New Roman" w:eastAsia="宋体" w:hAnsi="Times New Roman" w:cs="Times New Roman"/>
          <w:kern w:val="0"/>
          <w:sz w:val="20"/>
          <w:szCs w:val="20"/>
          <w:lang w:val="en-GB"/>
        </w:rPr>
        <w:t xml:space="preserve"> RRM relaxation method for the two cases.</w:t>
      </w:r>
    </w:p>
    <w:p w14:paraId="5AFABFE3" w14:textId="58D504ED" w:rsidR="00EF1331" w:rsidRDefault="00EF1331" w:rsidP="00270F9F">
      <w:pPr>
        <w:overflowPunct w:val="0"/>
        <w:autoSpaceDE w:val="0"/>
        <w:autoSpaceDN w:val="0"/>
        <w:adjustRightInd w:val="0"/>
        <w:spacing w:before="240" w:after="240"/>
        <w:textAlignment w:val="baseline"/>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Proposal</w:t>
      </w:r>
      <w:r w:rsidR="00270F9F" w:rsidRPr="00270F9F">
        <w:rPr>
          <w:rFonts w:ascii="Times New Roman" w:eastAsia="宋体" w:hAnsi="Times New Roman" w:cs="Times New Roman"/>
          <w:b/>
          <w:kern w:val="0"/>
          <w:sz w:val="20"/>
          <w:szCs w:val="20"/>
          <w:lang w:val="en-GB"/>
        </w:rPr>
        <w:t xml:space="preserve"> </w:t>
      </w:r>
      <w:r w:rsidR="00201AAD" w:rsidRPr="00270F9F">
        <w:rPr>
          <w:rFonts w:ascii="Times New Roman" w:eastAsia="MS Mincho" w:hAnsi="Times New Roman" w:cs="Times New Roman"/>
          <w:b/>
          <w:kern w:val="0"/>
          <w:sz w:val="20"/>
          <w:szCs w:val="20"/>
          <w:lang w:val="en-GB" w:eastAsia="en-US"/>
        </w:rPr>
        <w:fldChar w:fldCharType="begin"/>
      </w:r>
      <w:r w:rsidR="00201AAD" w:rsidRPr="00270F9F">
        <w:rPr>
          <w:rFonts w:ascii="Times New Roman" w:eastAsia="MS Mincho" w:hAnsi="Times New Roman" w:cs="Times New Roman"/>
          <w:b/>
          <w:kern w:val="0"/>
          <w:sz w:val="20"/>
          <w:szCs w:val="20"/>
          <w:lang w:val="en-GB" w:eastAsia="en-US"/>
        </w:rPr>
        <w:instrText xml:space="preserve"> SEQ Proposal \* ARABIC </w:instrText>
      </w:r>
      <w:r w:rsidR="00201AAD" w:rsidRPr="00270F9F">
        <w:rPr>
          <w:rFonts w:ascii="Times New Roman" w:eastAsia="MS Mincho" w:hAnsi="Times New Roman" w:cs="Times New Roman"/>
          <w:b/>
          <w:kern w:val="0"/>
          <w:sz w:val="20"/>
          <w:szCs w:val="20"/>
          <w:lang w:val="en-GB" w:eastAsia="en-US"/>
        </w:rPr>
        <w:fldChar w:fldCharType="separate"/>
      </w:r>
      <w:r w:rsidR="004760A9">
        <w:rPr>
          <w:rFonts w:ascii="Times New Roman" w:eastAsia="MS Mincho" w:hAnsi="Times New Roman" w:cs="Times New Roman"/>
          <w:b/>
          <w:noProof/>
          <w:kern w:val="0"/>
          <w:sz w:val="20"/>
          <w:szCs w:val="20"/>
          <w:lang w:val="en-GB" w:eastAsia="en-US"/>
        </w:rPr>
        <w:t>1</w:t>
      </w:r>
      <w:r w:rsidR="00201AAD" w:rsidRPr="00270F9F">
        <w:rPr>
          <w:rFonts w:ascii="Times New Roman" w:eastAsia="MS Mincho" w:hAnsi="Times New Roman" w:cs="Times New Roman"/>
          <w:b/>
          <w:kern w:val="0"/>
          <w:sz w:val="20"/>
          <w:szCs w:val="20"/>
          <w:lang w:val="en-GB" w:eastAsia="en-US"/>
        </w:rPr>
        <w:fldChar w:fldCharType="end"/>
      </w:r>
      <w:r w:rsidR="00201AAD" w:rsidRPr="00270F9F">
        <w:rPr>
          <w:rFonts w:ascii="Times New Roman" w:eastAsia="MS Mincho" w:hAnsi="Times New Roman" w:cs="Times New Roman"/>
          <w:b/>
          <w:kern w:val="0"/>
          <w:sz w:val="20"/>
          <w:szCs w:val="20"/>
          <w:lang w:val="en-GB" w:eastAsia="en-US"/>
        </w:rPr>
        <w:t>:</w:t>
      </w:r>
      <w:r w:rsidR="00270F9F" w:rsidRPr="00270F9F">
        <w:rPr>
          <w:rFonts w:ascii="Times New Roman" w:eastAsia="宋体" w:hAnsi="Times New Roman" w:cs="Times New Roman"/>
          <w:b/>
          <w:kern w:val="0"/>
          <w:sz w:val="20"/>
          <w:szCs w:val="20"/>
          <w:lang w:val="en-GB"/>
        </w:rPr>
        <w:t xml:space="preserve"> </w:t>
      </w:r>
      <w:r>
        <w:rPr>
          <w:rFonts w:ascii="Times New Roman" w:eastAsia="宋体" w:hAnsi="Times New Roman" w:cs="Times New Roman"/>
          <w:b/>
          <w:kern w:val="0"/>
          <w:sz w:val="20"/>
          <w:szCs w:val="20"/>
          <w:lang w:val="en-GB"/>
        </w:rPr>
        <w:t>RAN4 to define requirements for two scenarios for Rel-17 RedCap RRM relaxation in idle/inactive mode:</w:t>
      </w:r>
    </w:p>
    <w:p w14:paraId="5EFAD5D1" w14:textId="18565A00" w:rsidR="00EF1331" w:rsidRDefault="00EF1331" w:rsidP="004760A9">
      <w:pPr>
        <w:pStyle w:val="a9"/>
        <w:numPr>
          <w:ilvl w:val="1"/>
          <w:numId w:val="45"/>
        </w:numPr>
        <w:overflowPunct w:val="0"/>
        <w:autoSpaceDE w:val="0"/>
        <w:autoSpaceDN w:val="0"/>
        <w:adjustRightInd w:val="0"/>
        <w:spacing w:before="240" w:after="240"/>
        <w:ind w:firstLineChars="0"/>
        <w:textAlignment w:val="baseline"/>
      </w:pPr>
      <w:r w:rsidRPr="004760A9">
        <w:rPr>
          <w:rFonts w:ascii="Times New Roman" w:hAnsi="Times New Roman" w:cs="Times New Roman"/>
          <w:b/>
          <w:sz w:val="20"/>
          <w:szCs w:val="20"/>
          <w:lang w:val="en-GB"/>
        </w:rPr>
        <w:t xml:space="preserve">UE fulfil Rel-17 stationary </w:t>
      </w:r>
      <w:r w:rsidR="00FC472A" w:rsidRPr="004760A9">
        <w:rPr>
          <w:rFonts w:ascii="Times New Roman" w:hAnsi="Times New Roman" w:cs="Times New Roman"/>
          <w:b/>
          <w:sz w:val="20"/>
          <w:szCs w:val="20"/>
          <w:lang w:val="en-GB"/>
        </w:rPr>
        <w:t>criterion</w:t>
      </w:r>
      <w:r w:rsidRPr="004760A9">
        <w:rPr>
          <w:rFonts w:ascii="Times New Roman" w:hAnsi="Times New Roman" w:cs="Times New Roman"/>
          <w:b/>
          <w:sz w:val="20"/>
          <w:szCs w:val="20"/>
          <w:lang w:val="en-GB"/>
        </w:rPr>
        <w:t>;</w:t>
      </w:r>
    </w:p>
    <w:p w14:paraId="072AB320" w14:textId="2902C198" w:rsidR="00EF1331" w:rsidRPr="004760A9" w:rsidRDefault="00EF1331" w:rsidP="004760A9">
      <w:pPr>
        <w:pStyle w:val="a9"/>
        <w:numPr>
          <w:ilvl w:val="1"/>
          <w:numId w:val="45"/>
        </w:numPr>
        <w:overflowPunct w:val="0"/>
        <w:autoSpaceDE w:val="0"/>
        <w:autoSpaceDN w:val="0"/>
        <w:adjustRightInd w:val="0"/>
        <w:spacing w:before="240" w:after="240"/>
        <w:ind w:firstLineChars="0"/>
        <w:textAlignment w:val="baseline"/>
        <w:rPr>
          <w:rFonts w:ascii="Times New Roman" w:hAnsi="Times New Roman" w:cs="Times New Roman"/>
          <w:b/>
          <w:sz w:val="20"/>
          <w:szCs w:val="20"/>
          <w:lang w:val="en-GB"/>
        </w:rPr>
      </w:pPr>
      <w:r w:rsidRPr="004760A9">
        <w:rPr>
          <w:rFonts w:ascii="Times New Roman" w:hAnsi="Times New Roman" w:cs="Times New Roman"/>
          <w:b/>
          <w:sz w:val="20"/>
          <w:szCs w:val="20"/>
          <w:lang w:val="en-GB"/>
        </w:rPr>
        <w:t xml:space="preserve">UE fulfil both Rel-17 stationary </w:t>
      </w:r>
      <w:r w:rsidR="00FC472A" w:rsidRPr="004760A9">
        <w:rPr>
          <w:rFonts w:ascii="Times New Roman" w:hAnsi="Times New Roman" w:cs="Times New Roman"/>
          <w:b/>
          <w:sz w:val="20"/>
          <w:szCs w:val="20"/>
          <w:lang w:val="en-GB"/>
        </w:rPr>
        <w:t xml:space="preserve">criterion </w:t>
      </w:r>
      <w:r w:rsidRPr="004760A9">
        <w:rPr>
          <w:rFonts w:ascii="Times New Roman" w:hAnsi="Times New Roman" w:cs="Times New Roman"/>
          <w:b/>
          <w:sz w:val="20"/>
          <w:szCs w:val="20"/>
          <w:lang w:val="en-GB"/>
        </w:rPr>
        <w:t xml:space="preserve">and Rel-17 not-at-cell-edge </w:t>
      </w:r>
      <w:r w:rsidR="00FC472A" w:rsidRPr="004760A9">
        <w:rPr>
          <w:rFonts w:ascii="Times New Roman" w:hAnsi="Times New Roman" w:cs="Times New Roman"/>
          <w:b/>
          <w:sz w:val="20"/>
          <w:szCs w:val="20"/>
          <w:lang w:val="en-GB"/>
        </w:rPr>
        <w:t>criterion</w:t>
      </w:r>
      <w:r w:rsidRPr="004760A9">
        <w:rPr>
          <w:rFonts w:ascii="Times New Roman" w:hAnsi="Times New Roman" w:cs="Times New Roman"/>
          <w:b/>
          <w:sz w:val="20"/>
          <w:szCs w:val="20"/>
          <w:lang w:val="en-GB"/>
        </w:rPr>
        <w:t>.</w:t>
      </w:r>
    </w:p>
    <w:p w14:paraId="2F4F1B91" w14:textId="0D100EED" w:rsidR="00101C94" w:rsidRPr="00270F9F" w:rsidRDefault="00EF1331" w:rsidP="00101C94">
      <w:pPr>
        <w:overflowPunct w:val="0"/>
        <w:autoSpaceDE w:val="0"/>
        <w:autoSpaceDN w:val="0"/>
        <w:adjustRightInd w:val="0"/>
        <w:spacing w:after="240"/>
        <w:textAlignment w:val="baseline"/>
        <w:rPr>
          <w:rFonts w:ascii="Times New Roman" w:hAnsi="Times New Roman" w:cs="Times New Roman"/>
          <w:sz w:val="20"/>
          <w:szCs w:val="20"/>
          <w:lang w:val="en-GB"/>
        </w:rPr>
      </w:pPr>
      <w:r>
        <w:rPr>
          <w:rFonts w:ascii="Times New Roman" w:eastAsia="宋体" w:hAnsi="Times New Roman" w:cs="Times New Roman"/>
          <w:kern w:val="0"/>
          <w:sz w:val="20"/>
          <w:szCs w:val="20"/>
          <w:lang w:val="en-GB"/>
        </w:rPr>
        <w:t xml:space="preserve">In previous meeting, RAN4 has agreed to </w:t>
      </w:r>
      <w:r w:rsidRPr="00270F9F">
        <w:rPr>
          <w:rFonts w:ascii="Times New Roman" w:eastAsia="宋体" w:hAnsi="Times New Roman" w:cs="Times New Roman"/>
          <w:kern w:val="0"/>
          <w:sz w:val="20"/>
          <w:szCs w:val="20"/>
          <w:lang w:val="en-GB"/>
        </w:rPr>
        <w:t>reuse the same mechanism as Rel-16 RRM measurement relaxation in I</w:t>
      </w:r>
      <w:r>
        <w:rPr>
          <w:rFonts w:ascii="Times New Roman" w:eastAsia="宋体" w:hAnsi="Times New Roman" w:cs="Times New Roman"/>
          <w:kern w:val="0"/>
          <w:sz w:val="20"/>
          <w:szCs w:val="20"/>
          <w:lang w:val="en-GB"/>
        </w:rPr>
        <w:t>dle</w:t>
      </w:r>
      <w:r w:rsidRPr="00270F9F">
        <w:rPr>
          <w:rFonts w:ascii="Times New Roman" w:eastAsia="宋体" w:hAnsi="Times New Roman" w:cs="Times New Roman"/>
          <w:kern w:val="0"/>
          <w:sz w:val="20"/>
          <w:szCs w:val="20"/>
          <w:lang w:val="en-GB"/>
        </w:rPr>
        <w:t xml:space="preserve">/Inactive mode for </w:t>
      </w:r>
      <w:r w:rsidR="00FC472A">
        <w:rPr>
          <w:rFonts w:ascii="Times New Roman" w:eastAsia="宋体" w:hAnsi="Times New Roman" w:cs="Times New Roman"/>
          <w:kern w:val="0"/>
          <w:sz w:val="20"/>
          <w:szCs w:val="20"/>
          <w:lang w:val="en-GB"/>
        </w:rPr>
        <w:t>Rel-17</w:t>
      </w:r>
      <w:r w:rsidRPr="00270F9F">
        <w:rPr>
          <w:rFonts w:ascii="Times New Roman" w:eastAsia="宋体" w:hAnsi="Times New Roman" w:cs="Times New Roman"/>
          <w:kern w:val="0"/>
          <w:sz w:val="20"/>
          <w:szCs w:val="20"/>
          <w:lang w:val="en-GB"/>
        </w:rPr>
        <w:t xml:space="preserve"> RedCap UE.</w:t>
      </w:r>
      <w:r w:rsidR="00270F9F" w:rsidRPr="00270F9F">
        <w:rPr>
          <w:rFonts w:ascii="Times New Roman" w:eastAsia="宋体" w:hAnsi="Times New Roman" w:cs="Times New Roman"/>
          <w:kern w:val="0"/>
          <w:sz w:val="20"/>
          <w:szCs w:val="20"/>
          <w:lang w:val="en-GB"/>
        </w:rPr>
        <w:t xml:space="preserve"> </w:t>
      </w:r>
      <w:r w:rsidR="00FC472A">
        <w:rPr>
          <w:rFonts w:ascii="Times New Roman" w:eastAsia="宋体" w:hAnsi="Times New Roman" w:cs="Times New Roman"/>
          <w:kern w:val="0"/>
          <w:sz w:val="20"/>
          <w:szCs w:val="20"/>
          <w:lang w:val="en-GB"/>
        </w:rPr>
        <w:t>Then, w</w:t>
      </w:r>
      <w:r w:rsidR="00270F9F" w:rsidRPr="00270F9F">
        <w:rPr>
          <w:rFonts w:ascii="Times New Roman" w:eastAsia="宋体" w:hAnsi="Times New Roman" w:cs="Times New Roman"/>
          <w:kern w:val="0"/>
          <w:sz w:val="20"/>
          <w:szCs w:val="20"/>
          <w:lang w:val="en-GB"/>
        </w:rPr>
        <w:t xml:space="preserve">e prefer to follow the same logic </w:t>
      </w:r>
      <w:r w:rsidR="00270F9F" w:rsidRPr="00270F9F">
        <w:rPr>
          <w:rFonts w:ascii="Times New Roman" w:eastAsia="宋体" w:hAnsi="Times New Roman" w:cs="Times New Roman" w:hint="eastAsia"/>
          <w:kern w:val="0"/>
          <w:sz w:val="20"/>
          <w:szCs w:val="20"/>
          <w:lang w:val="en-GB"/>
        </w:rPr>
        <w:t>that</w:t>
      </w:r>
      <w:r w:rsidR="00270F9F" w:rsidRPr="00270F9F">
        <w:rPr>
          <w:rFonts w:ascii="Times New Roman" w:eastAsia="宋体" w:hAnsi="Times New Roman" w:cs="Times New Roman"/>
          <w:kern w:val="0"/>
          <w:sz w:val="20"/>
          <w:szCs w:val="20"/>
          <w:lang w:val="en-GB"/>
        </w:rPr>
        <w:t xml:space="preserve"> </w:t>
      </w:r>
      <w:r w:rsidR="00270F9F" w:rsidRPr="00270F9F">
        <w:rPr>
          <w:rFonts w:ascii="Times New Roman" w:eastAsia="宋体" w:hAnsi="Times New Roman" w:cs="Times New Roman" w:hint="eastAsia"/>
          <w:kern w:val="0"/>
          <w:sz w:val="20"/>
          <w:szCs w:val="20"/>
          <w:lang w:val="en-GB"/>
        </w:rPr>
        <w:t>using</w:t>
      </w:r>
      <w:r w:rsidR="00270F9F" w:rsidRPr="00270F9F">
        <w:rPr>
          <w:rFonts w:ascii="Times New Roman" w:eastAsia="宋体" w:hAnsi="Times New Roman" w:cs="Times New Roman"/>
          <w:kern w:val="0"/>
          <w:sz w:val="20"/>
          <w:szCs w:val="20"/>
          <w:lang w:val="en-GB"/>
        </w:rPr>
        <w:t xml:space="preserve"> scaling factors for </w:t>
      </w:r>
      <w:r>
        <w:rPr>
          <w:rFonts w:ascii="Times New Roman" w:eastAsia="宋体" w:hAnsi="Times New Roman" w:cs="Times New Roman"/>
          <w:kern w:val="0"/>
          <w:sz w:val="20"/>
          <w:szCs w:val="20"/>
          <w:lang w:val="en-GB"/>
        </w:rPr>
        <w:t>the relaxation measurement of fulfilling only</w:t>
      </w:r>
      <w:r w:rsidR="00270F9F" w:rsidRPr="00270F9F">
        <w:rPr>
          <w:rFonts w:ascii="Times New Roman" w:eastAsia="宋体" w:hAnsi="Times New Roman" w:cs="Times New Roman"/>
          <w:kern w:val="0"/>
          <w:sz w:val="20"/>
          <w:szCs w:val="20"/>
          <w:lang w:val="en-GB"/>
        </w:rPr>
        <w:t xml:space="preserve"> </w:t>
      </w:r>
      <w:r w:rsidR="00FC472A">
        <w:rPr>
          <w:rFonts w:ascii="Times New Roman" w:eastAsia="宋体" w:hAnsi="Times New Roman" w:cs="Times New Roman"/>
          <w:kern w:val="0"/>
          <w:sz w:val="20"/>
          <w:szCs w:val="20"/>
          <w:lang w:val="en-GB"/>
        </w:rPr>
        <w:t>Rel-17</w:t>
      </w:r>
      <w:r w:rsidR="00270F9F" w:rsidRPr="00270F9F">
        <w:rPr>
          <w:rFonts w:ascii="Times New Roman" w:eastAsia="宋体" w:hAnsi="Times New Roman" w:cs="Times New Roman"/>
          <w:kern w:val="0"/>
          <w:sz w:val="20"/>
          <w:szCs w:val="20"/>
          <w:lang w:val="en-GB"/>
        </w:rPr>
        <w:t xml:space="preserve"> stationary criterion, and using a period of time for the relaxation measurement of </w:t>
      </w:r>
      <w:r>
        <w:rPr>
          <w:rFonts w:ascii="Times New Roman" w:eastAsia="宋体" w:hAnsi="Times New Roman" w:cs="Times New Roman"/>
          <w:kern w:val="0"/>
          <w:sz w:val="20"/>
          <w:szCs w:val="20"/>
          <w:lang w:val="en-GB"/>
        </w:rPr>
        <w:t xml:space="preserve">fulfilling </w:t>
      </w:r>
      <w:r w:rsidR="00270F9F" w:rsidRPr="00270F9F">
        <w:rPr>
          <w:rFonts w:ascii="Times New Roman" w:eastAsia="宋体" w:hAnsi="Times New Roman" w:cs="Times New Roman"/>
          <w:kern w:val="0"/>
          <w:sz w:val="20"/>
          <w:szCs w:val="20"/>
          <w:lang w:val="en-GB"/>
        </w:rPr>
        <w:t>both</w:t>
      </w:r>
      <w:r>
        <w:rPr>
          <w:rFonts w:ascii="Times New Roman" w:eastAsia="宋体" w:hAnsi="Times New Roman" w:cs="Times New Roman"/>
          <w:kern w:val="0"/>
          <w:sz w:val="20"/>
          <w:szCs w:val="20"/>
          <w:lang w:val="en-GB"/>
        </w:rPr>
        <w:t xml:space="preserve"> Rel-17</w:t>
      </w:r>
      <w:r w:rsidR="00270F9F" w:rsidRPr="00270F9F">
        <w:rPr>
          <w:rFonts w:ascii="Times New Roman" w:eastAsia="宋体" w:hAnsi="Times New Roman" w:cs="Times New Roman"/>
          <w:kern w:val="0"/>
          <w:sz w:val="20"/>
          <w:szCs w:val="20"/>
          <w:lang w:val="en-GB"/>
        </w:rPr>
        <w:t xml:space="preserve"> criteria.</w:t>
      </w:r>
      <w:r w:rsidR="00101C94" w:rsidRPr="00101C94">
        <w:rPr>
          <w:rFonts w:ascii="Times New Roman" w:hAnsi="Times New Roman" w:cs="Times New Roman"/>
          <w:sz w:val="20"/>
          <w:szCs w:val="20"/>
          <w:lang w:val="en-GB"/>
        </w:rPr>
        <w:t xml:space="preserve"> </w:t>
      </w:r>
      <w:r w:rsidR="00101C94" w:rsidRPr="00270F9F">
        <w:rPr>
          <w:rFonts w:ascii="Times New Roman" w:hAnsi="Times New Roman" w:cs="Times New Roman"/>
          <w:sz w:val="20"/>
          <w:szCs w:val="20"/>
          <w:lang w:val="en-GB"/>
        </w:rPr>
        <w:t xml:space="preserve">The </w:t>
      </w:r>
      <w:r w:rsidR="00FC472A">
        <w:rPr>
          <w:rFonts w:ascii="Times New Roman" w:hAnsi="Times New Roman" w:cs="Times New Roman"/>
          <w:sz w:val="20"/>
          <w:szCs w:val="20"/>
          <w:lang w:val="en-GB"/>
        </w:rPr>
        <w:t>Rel-17</w:t>
      </w:r>
      <w:r w:rsidR="00101C94" w:rsidRPr="00270F9F">
        <w:rPr>
          <w:rFonts w:ascii="Times New Roman" w:hAnsi="Times New Roman" w:cs="Times New Roman"/>
          <w:sz w:val="20"/>
          <w:szCs w:val="20"/>
          <w:lang w:val="en-GB"/>
        </w:rPr>
        <w:t xml:space="preserve"> stationary criterion based on RSRP/RSRQ measurement follows the same strategy as Rel-16 low mobility criterion, while would differ from it with more stringent parameter configurations. Then, the scaling factor K used for </w:t>
      </w:r>
      <w:r w:rsidR="00FC472A">
        <w:rPr>
          <w:rFonts w:ascii="Times New Roman" w:hAnsi="Times New Roman" w:cs="Times New Roman"/>
          <w:sz w:val="20"/>
          <w:szCs w:val="20"/>
          <w:lang w:val="en-GB"/>
        </w:rPr>
        <w:t>Rel-17</w:t>
      </w:r>
      <w:r w:rsidR="00101C94" w:rsidRPr="00270F9F">
        <w:rPr>
          <w:rFonts w:ascii="Times New Roman" w:hAnsi="Times New Roman" w:cs="Times New Roman"/>
          <w:sz w:val="20"/>
          <w:szCs w:val="20"/>
          <w:lang w:val="en-GB"/>
        </w:rPr>
        <w:t xml:space="preserve"> RRM relaxation would be at least larger than 3, which is used for R16 when single criterion is satisfied.</w:t>
      </w:r>
    </w:p>
    <w:p w14:paraId="19D8D152" w14:textId="52856846" w:rsidR="00270F9F" w:rsidRPr="00270F9F" w:rsidRDefault="00270F9F" w:rsidP="00270F9F">
      <w:pPr>
        <w:spacing w:before="120" w:after="120"/>
        <w:rPr>
          <w:rFonts w:ascii="Times New Roman" w:eastAsia="MS Mincho" w:hAnsi="Times New Roman" w:cs="Times New Roman"/>
          <w:b/>
          <w:kern w:val="0"/>
          <w:sz w:val="20"/>
          <w:szCs w:val="20"/>
          <w:lang w:val="en-GB" w:eastAsia="en-US"/>
        </w:rPr>
      </w:pPr>
      <w:bookmarkStart w:id="3" w:name="OLE_LINK2"/>
      <w:r w:rsidRPr="00270F9F">
        <w:rPr>
          <w:rFonts w:ascii="Times New Roman" w:eastAsia="MS Mincho" w:hAnsi="Times New Roman" w:cs="Times New Roman"/>
          <w:b/>
          <w:kern w:val="0"/>
          <w:sz w:val="20"/>
          <w:szCs w:val="20"/>
          <w:lang w:val="en-GB" w:eastAsia="en-US"/>
        </w:rPr>
        <w:t xml:space="preserve">Proposal </w:t>
      </w:r>
      <w:r w:rsidR="004913D8" w:rsidRPr="00270F9F">
        <w:rPr>
          <w:rFonts w:ascii="Times New Roman" w:eastAsia="MS Mincho" w:hAnsi="Times New Roman" w:cs="Times New Roman"/>
          <w:b/>
          <w:kern w:val="0"/>
          <w:sz w:val="20"/>
          <w:szCs w:val="20"/>
          <w:lang w:val="en-GB" w:eastAsia="en-US"/>
        </w:rPr>
        <w:fldChar w:fldCharType="begin"/>
      </w:r>
      <w:r w:rsidR="004913D8" w:rsidRPr="00270F9F">
        <w:rPr>
          <w:rFonts w:ascii="Times New Roman" w:eastAsia="MS Mincho" w:hAnsi="Times New Roman" w:cs="Times New Roman"/>
          <w:b/>
          <w:kern w:val="0"/>
          <w:sz w:val="20"/>
          <w:szCs w:val="20"/>
          <w:lang w:val="en-GB" w:eastAsia="en-US"/>
        </w:rPr>
        <w:instrText xml:space="preserve"> SEQ Proposal \* ARABIC </w:instrText>
      </w:r>
      <w:r w:rsidR="004913D8" w:rsidRPr="00270F9F">
        <w:rPr>
          <w:rFonts w:ascii="Times New Roman" w:eastAsia="MS Mincho" w:hAnsi="Times New Roman" w:cs="Times New Roman"/>
          <w:b/>
          <w:kern w:val="0"/>
          <w:sz w:val="20"/>
          <w:szCs w:val="20"/>
          <w:lang w:val="en-GB" w:eastAsia="en-US"/>
        </w:rPr>
        <w:fldChar w:fldCharType="separate"/>
      </w:r>
      <w:r w:rsidR="004760A9">
        <w:rPr>
          <w:rFonts w:ascii="Times New Roman" w:eastAsia="MS Mincho" w:hAnsi="Times New Roman" w:cs="Times New Roman"/>
          <w:b/>
          <w:noProof/>
          <w:kern w:val="0"/>
          <w:sz w:val="20"/>
          <w:szCs w:val="20"/>
          <w:lang w:val="en-GB" w:eastAsia="en-US"/>
        </w:rPr>
        <w:t>2</w:t>
      </w:r>
      <w:r w:rsidR="004913D8" w:rsidRPr="00270F9F">
        <w:rPr>
          <w:rFonts w:ascii="Times New Roman" w:eastAsia="MS Mincho" w:hAnsi="Times New Roman" w:cs="Times New Roman"/>
          <w:b/>
          <w:kern w:val="0"/>
          <w:sz w:val="20"/>
          <w:szCs w:val="20"/>
          <w:lang w:val="en-GB" w:eastAsia="en-US"/>
        </w:rPr>
        <w:fldChar w:fldCharType="end"/>
      </w:r>
      <w:r w:rsidR="004913D8" w:rsidRPr="00270F9F">
        <w:rPr>
          <w:rFonts w:ascii="Times New Roman" w:eastAsia="MS Mincho" w:hAnsi="Times New Roman" w:cs="Times New Roman"/>
          <w:b/>
          <w:kern w:val="0"/>
          <w:sz w:val="20"/>
          <w:szCs w:val="20"/>
          <w:lang w:val="en-GB" w:eastAsia="en-US"/>
        </w:rPr>
        <w:t>:</w:t>
      </w:r>
      <w:r w:rsidRPr="00270F9F">
        <w:rPr>
          <w:rFonts w:ascii="Times New Roman" w:eastAsia="MS Mincho" w:hAnsi="Times New Roman" w:cs="Times New Roman"/>
          <w:b/>
          <w:kern w:val="0"/>
          <w:sz w:val="20"/>
          <w:szCs w:val="20"/>
          <w:lang w:val="en-GB" w:eastAsia="en-US"/>
        </w:rPr>
        <w:t xml:space="preserve"> UE extend the measurement interval with a scaling factor</w:t>
      </w:r>
      <w:r w:rsidR="00101C94">
        <w:rPr>
          <w:rFonts w:ascii="Times New Roman" w:eastAsia="MS Mincho" w:hAnsi="Times New Roman" w:cs="Times New Roman"/>
          <w:b/>
          <w:kern w:val="0"/>
          <w:sz w:val="20"/>
          <w:szCs w:val="20"/>
          <w:lang w:val="en-GB" w:eastAsia="en-US"/>
        </w:rPr>
        <w:t xml:space="preserve"> K, K&gt;3</w:t>
      </w:r>
      <w:r w:rsidRPr="00270F9F">
        <w:rPr>
          <w:rFonts w:ascii="Times New Roman" w:eastAsia="MS Mincho" w:hAnsi="Times New Roman" w:cs="Times New Roman"/>
          <w:b/>
          <w:kern w:val="0"/>
          <w:sz w:val="20"/>
          <w:szCs w:val="20"/>
          <w:lang w:val="en-GB" w:eastAsia="en-US"/>
        </w:rPr>
        <w:t xml:space="preserve">, </w:t>
      </w:r>
      <w:r w:rsidRPr="00270F9F">
        <w:rPr>
          <w:rFonts w:ascii="Times New Roman" w:eastAsia="MS Mincho" w:hAnsi="Times New Roman" w:cs="Times New Roman" w:hint="eastAsia"/>
          <w:b/>
          <w:kern w:val="0"/>
          <w:sz w:val="20"/>
          <w:szCs w:val="20"/>
          <w:lang w:val="en-GB" w:eastAsia="en-US"/>
        </w:rPr>
        <w:t>when</w:t>
      </w:r>
      <w:r w:rsidRPr="00270F9F">
        <w:rPr>
          <w:rFonts w:ascii="Times New Roman" w:eastAsia="MS Mincho" w:hAnsi="Times New Roman" w:cs="Times New Roman"/>
          <w:b/>
          <w:kern w:val="0"/>
          <w:sz w:val="20"/>
          <w:szCs w:val="20"/>
          <w:lang w:val="en-GB" w:eastAsia="en-US"/>
        </w:rPr>
        <w:t xml:space="preserve"> stationary criterion is satisfied in IDLE/INACTIVE mode.</w:t>
      </w:r>
    </w:p>
    <w:bookmarkEnd w:id="3"/>
    <w:p w14:paraId="2DE2EE63" w14:textId="443E6526" w:rsidR="00270F9F" w:rsidRPr="00270F9F" w:rsidRDefault="00270F9F" w:rsidP="00270F9F">
      <w:pPr>
        <w:spacing w:before="120" w:after="120"/>
        <w:rPr>
          <w:rFonts w:ascii="Times New Roman" w:eastAsia="MS Mincho" w:hAnsi="Times New Roman" w:cs="Times New Roman"/>
          <w:b/>
          <w:kern w:val="0"/>
          <w:sz w:val="20"/>
          <w:szCs w:val="20"/>
          <w:lang w:val="en-GB" w:eastAsia="en-US"/>
        </w:rPr>
      </w:pPr>
      <w:r w:rsidRPr="00270F9F">
        <w:rPr>
          <w:rFonts w:ascii="Times New Roman" w:eastAsia="MS Mincho" w:hAnsi="Times New Roman" w:cs="Times New Roman"/>
          <w:b/>
          <w:kern w:val="0"/>
          <w:sz w:val="20"/>
          <w:szCs w:val="20"/>
          <w:lang w:val="en-GB" w:eastAsia="en-US"/>
        </w:rPr>
        <w:t xml:space="preserve">Proposal </w:t>
      </w:r>
      <w:r w:rsidRPr="00270F9F">
        <w:rPr>
          <w:rFonts w:ascii="Times New Roman" w:eastAsia="MS Mincho" w:hAnsi="Times New Roman" w:cs="Times New Roman"/>
          <w:b/>
          <w:kern w:val="0"/>
          <w:sz w:val="20"/>
          <w:szCs w:val="20"/>
          <w:lang w:val="en-GB" w:eastAsia="en-US"/>
        </w:rPr>
        <w:fldChar w:fldCharType="begin"/>
      </w:r>
      <w:r w:rsidRPr="00270F9F">
        <w:rPr>
          <w:rFonts w:ascii="Times New Roman" w:eastAsia="MS Mincho" w:hAnsi="Times New Roman" w:cs="Times New Roman"/>
          <w:b/>
          <w:kern w:val="0"/>
          <w:sz w:val="20"/>
          <w:szCs w:val="20"/>
          <w:lang w:val="en-GB" w:eastAsia="en-US"/>
        </w:rPr>
        <w:instrText xml:space="preserve"> SEQ Proposal \* ARABIC </w:instrText>
      </w:r>
      <w:r w:rsidRPr="00270F9F">
        <w:rPr>
          <w:rFonts w:ascii="Times New Roman" w:eastAsia="MS Mincho" w:hAnsi="Times New Roman" w:cs="Times New Roman"/>
          <w:b/>
          <w:kern w:val="0"/>
          <w:sz w:val="20"/>
          <w:szCs w:val="20"/>
          <w:lang w:val="en-GB" w:eastAsia="en-US"/>
        </w:rPr>
        <w:fldChar w:fldCharType="separate"/>
      </w:r>
      <w:r w:rsidR="004760A9">
        <w:rPr>
          <w:rFonts w:ascii="Times New Roman" w:eastAsia="MS Mincho" w:hAnsi="Times New Roman" w:cs="Times New Roman"/>
          <w:b/>
          <w:noProof/>
          <w:kern w:val="0"/>
          <w:sz w:val="20"/>
          <w:szCs w:val="20"/>
          <w:lang w:val="en-GB" w:eastAsia="en-US"/>
        </w:rPr>
        <w:t>3</w:t>
      </w:r>
      <w:r w:rsidRPr="00270F9F">
        <w:rPr>
          <w:rFonts w:ascii="Times New Roman" w:eastAsia="MS Mincho" w:hAnsi="Times New Roman" w:cs="Times New Roman"/>
          <w:b/>
          <w:kern w:val="0"/>
          <w:sz w:val="20"/>
          <w:szCs w:val="20"/>
          <w:lang w:val="en-GB" w:eastAsia="en-US"/>
        </w:rPr>
        <w:fldChar w:fldCharType="end"/>
      </w:r>
      <w:r w:rsidRPr="00270F9F">
        <w:rPr>
          <w:rFonts w:ascii="Times New Roman" w:eastAsia="MS Mincho" w:hAnsi="Times New Roman" w:cs="Times New Roman"/>
          <w:b/>
          <w:kern w:val="0"/>
          <w:sz w:val="20"/>
          <w:szCs w:val="20"/>
          <w:lang w:val="en-GB" w:eastAsia="en-US"/>
        </w:rPr>
        <w:t>:</w:t>
      </w:r>
      <w:r w:rsidRPr="00270F9F">
        <w:rPr>
          <w:rFonts w:ascii="Times New Roman" w:eastAsia="宋体" w:hAnsi="Times New Roman" w:cs="Times New Roman"/>
          <w:b/>
          <w:kern w:val="0"/>
          <w:sz w:val="20"/>
          <w:szCs w:val="20"/>
          <w:lang w:val="en-GB" w:eastAsia="en-US"/>
        </w:rPr>
        <w:t xml:space="preserve"> UE stop the measurements for a period of time </w:t>
      </w:r>
      <w:r w:rsidR="00101C94">
        <w:rPr>
          <w:rFonts w:ascii="Times New Roman" w:eastAsia="宋体" w:hAnsi="Times New Roman" w:cs="Times New Roman"/>
          <w:b/>
          <w:kern w:val="0"/>
          <w:sz w:val="20"/>
          <w:szCs w:val="20"/>
          <w:lang w:val="en-GB" w:eastAsia="en-US"/>
        </w:rPr>
        <w:t xml:space="preserve">X, </w:t>
      </w:r>
      <w:r w:rsidR="007C48FF">
        <w:rPr>
          <w:rFonts w:ascii="Times New Roman" w:eastAsia="宋体" w:hAnsi="Times New Roman" w:cs="Times New Roman"/>
          <w:b/>
          <w:kern w:val="0"/>
          <w:sz w:val="20"/>
          <w:szCs w:val="20"/>
          <w:lang w:val="en-GB" w:eastAsia="en-US"/>
        </w:rPr>
        <w:t>X</w:t>
      </w:r>
      <w:r w:rsidR="00101C94">
        <w:rPr>
          <w:rFonts w:ascii="Times New Roman" w:eastAsia="MS Mincho" w:hAnsi="Times New Roman" w:cs="Times New Roman"/>
          <w:b/>
          <w:kern w:val="0"/>
          <w:sz w:val="20"/>
          <w:szCs w:val="20"/>
          <w:lang w:val="en-GB" w:eastAsia="en-US"/>
        </w:rPr>
        <w:t xml:space="preserve">&gt;1, </w:t>
      </w:r>
      <w:r w:rsidRPr="00270F9F">
        <w:rPr>
          <w:rFonts w:ascii="Times New Roman" w:eastAsia="宋体" w:hAnsi="Times New Roman" w:cs="Times New Roman"/>
          <w:b/>
          <w:kern w:val="0"/>
          <w:sz w:val="20"/>
          <w:szCs w:val="20"/>
          <w:lang w:val="en-GB" w:eastAsia="en-US"/>
        </w:rPr>
        <w:t xml:space="preserve">when both stationary criterion and </w:t>
      </w:r>
      <w:r w:rsidR="00FC472A">
        <w:rPr>
          <w:rFonts w:ascii="Times New Roman" w:eastAsia="宋体" w:hAnsi="Times New Roman" w:cs="Times New Roman"/>
          <w:b/>
          <w:kern w:val="0"/>
          <w:sz w:val="20"/>
          <w:szCs w:val="20"/>
          <w:lang w:val="en-GB" w:eastAsia="en-US"/>
        </w:rPr>
        <w:t>Rel-17</w:t>
      </w:r>
      <w:r w:rsidRPr="00270F9F">
        <w:rPr>
          <w:rFonts w:ascii="Times New Roman" w:eastAsia="宋体" w:hAnsi="Times New Roman" w:cs="Times New Roman"/>
          <w:b/>
          <w:kern w:val="0"/>
          <w:sz w:val="20"/>
          <w:szCs w:val="20"/>
          <w:lang w:val="en-GB" w:eastAsia="en-US"/>
        </w:rPr>
        <w:t xml:space="preserve"> not-at-cell edge criterion are satisfied</w:t>
      </w:r>
      <w:r w:rsidRPr="00270F9F">
        <w:rPr>
          <w:rFonts w:ascii="Times New Roman" w:eastAsia="MS Mincho" w:hAnsi="Times New Roman" w:cs="Times New Roman"/>
          <w:b/>
          <w:kern w:val="0"/>
          <w:sz w:val="20"/>
          <w:szCs w:val="20"/>
          <w:lang w:val="en-GB" w:eastAsia="en-US"/>
        </w:rPr>
        <w:t xml:space="preserve"> in IDLE/INACTIVE mode</w:t>
      </w:r>
      <w:r w:rsidRPr="00270F9F">
        <w:rPr>
          <w:rFonts w:ascii="Times New Roman" w:eastAsia="宋体" w:hAnsi="Times New Roman" w:cs="Times New Roman"/>
          <w:b/>
          <w:kern w:val="0"/>
          <w:sz w:val="20"/>
          <w:szCs w:val="20"/>
          <w:lang w:val="en-GB" w:eastAsia="en-US"/>
        </w:rPr>
        <w:t>.</w:t>
      </w:r>
    </w:p>
    <w:p w14:paraId="6571949D" w14:textId="3D4CC757" w:rsidR="00B42815" w:rsidRDefault="002D7341" w:rsidP="00B42815">
      <w:pPr>
        <w:overflowPunct w:val="0"/>
        <w:autoSpaceDE w:val="0"/>
        <w:autoSpaceDN w:val="0"/>
        <w:adjustRightInd w:val="0"/>
        <w:spacing w:before="240" w:after="24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The issue of</w:t>
      </w:r>
      <w:r w:rsidRPr="002D7341">
        <w:rPr>
          <w:rFonts w:ascii="Times New Roman" w:eastAsia="宋体" w:hAnsi="Times New Roman" w:cs="Times New Roman"/>
          <w:kern w:val="0"/>
          <w:sz w:val="20"/>
          <w:szCs w:val="20"/>
          <w:lang w:val="en-GB"/>
        </w:rPr>
        <w:t xml:space="preserve"> </w:t>
      </w:r>
      <w:r w:rsidRPr="00270F9F">
        <w:rPr>
          <w:rFonts w:ascii="Times New Roman" w:eastAsia="宋体" w:hAnsi="Times New Roman" w:cs="Times New Roman"/>
          <w:kern w:val="0"/>
          <w:sz w:val="20"/>
          <w:szCs w:val="20"/>
          <w:lang w:val="en-GB"/>
        </w:rPr>
        <w:t xml:space="preserve">UE relaxation behaviour when both Rel-16 and </w:t>
      </w:r>
      <w:r w:rsidR="00FC472A">
        <w:rPr>
          <w:rFonts w:ascii="Times New Roman" w:eastAsia="宋体" w:hAnsi="Times New Roman" w:cs="Times New Roman"/>
          <w:kern w:val="0"/>
          <w:sz w:val="20"/>
          <w:szCs w:val="20"/>
          <w:lang w:val="en-GB"/>
        </w:rPr>
        <w:t>Rel-17</w:t>
      </w:r>
      <w:r w:rsidRPr="00270F9F">
        <w:rPr>
          <w:rFonts w:ascii="Times New Roman" w:eastAsia="宋体" w:hAnsi="Times New Roman" w:cs="Times New Roman"/>
          <w:kern w:val="0"/>
          <w:sz w:val="20"/>
          <w:szCs w:val="20"/>
          <w:lang w:val="en-GB"/>
        </w:rPr>
        <w:t xml:space="preserve"> relaxation criteria </w:t>
      </w:r>
      <w:r w:rsidRPr="002D7341">
        <w:rPr>
          <w:rFonts w:ascii="Times New Roman" w:eastAsia="宋体" w:hAnsi="Times New Roman" w:cs="Times New Roman"/>
          <w:kern w:val="0"/>
          <w:sz w:val="20"/>
          <w:szCs w:val="20"/>
          <w:lang w:val="en-GB"/>
        </w:rPr>
        <w:t>are satisfied</w:t>
      </w:r>
      <w:r>
        <w:rPr>
          <w:rFonts w:ascii="Times New Roman" w:eastAsia="宋体" w:hAnsi="Times New Roman" w:cs="Times New Roman"/>
          <w:kern w:val="0"/>
          <w:sz w:val="20"/>
          <w:szCs w:val="20"/>
          <w:lang w:val="en-GB"/>
        </w:rPr>
        <w:t xml:space="preserve"> was discussed in last RAN4 meeting</w:t>
      </w:r>
      <w:r w:rsidR="00B42815">
        <w:rPr>
          <w:rFonts w:ascii="Times New Roman" w:eastAsia="宋体" w:hAnsi="Times New Roman" w:cs="Times New Roman"/>
          <w:kern w:val="0"/>
          <w:sz w:val="20"/>
          <w:szCs w:val="20"/>
          <w:lang w:val="en-GB"/>
        </w:rPr>
        <w:t>. Actually</w:t>
      </w:r>
      <w:r w:rsidR="00547C7B">
        <w:rPr>
          <w:rFonts w:ascii="Times New Roman" w:eastAsia="宋体" w:hAnsi="Times New Roman" w:cs="Times New Roman"/>
          <w:kern w:val="0"/>
          <w:sz w:val="20"/>
          <w:szCs w:val="20"/>
          <w:lang w:val="en-GB"/>
        </w:rPr>
        <w:t>,</w:t>
      </w:r>
      <w:r w:rsidR="00B42815">
        <w:rPr>
          <w:rFonts w:ascii="Times New Roman" w:eastAsia="宋体" w:hAnsi="Times New Roman" w:cs="Times New Roman"/>
          <w:kern w:val="0"/>
          <w:sz w:val="20"/>
          <w:szCs w:val="20"/>
          <w:lang w:val="en-GB"/>
        </w:rPr>
        <w:t xml:space="preserve"> this issue was first</w:t>
      </w:r>
      <w:r>
        <w:rPr>
          <w:rFonts w:ascii="Times New Roman" w:eastAsia="宋体" w:hAnsi="Times New Roman" w:cs="Times New Roman"/>
          <w:kern w:val="0"/>
          <w:sz w:val="20"/>
          <w:szCs w:val="20"/>
          <w:lang w:val="en-GB"/>
        </w:rPr>
        <w:t xml:space="preserve"> identified in RAN</w:t>
      </w:r>
      <w:r w:rsidR="00B42815">
        <w:rPr>
          <w:rFonts w:ascii="Times New Roman" w:eastAsia="宋体" w:hAnsi="Times New Roman" w:cs="Times New Roman"/>
          <w:kern w:val="0"/>
          <w:sz w:val="20"/>
          <w:szCs w:val="20"/>
          <w:lang w:val="en-GB"/>
        </w:rPr>
        <w:t>2</w:t>
      </w:r>
      <w:r>
        <w:rPr>
          <w:rFonts w:ascii="Times New Roman" w:eastAsia="宋体" w:hAnsi="Times New Roman" w:cs="Times New Roman"/>
          <w:kern w:val="0"/>
          <w:sz w:val="20"/>
          <w:szCs w:val="20"/>
          <w:lang w:val="en-GB"/>
        </w:rPr>
        <w:t xml:space="preserve"> meeting. </w:t>
      </w:r>
    </w:p>
    <w:p w14:paraId="45882D8C" w14:textId="254D1399" w:rsidR="006A079A" w:rsidRPr="006A079A" w:rsidRDefault="002B4AC1" w:rsidP="00B42815">
      <w:pPr>
        <w:overflowPunct w:val="0"/>
        <w:autoSpaceDE w:val="0"/>
        <w:autoSpaceDN w:val="0"/>
        <w:adjustRightInd w:val="0"/>
        <w:spacing w:before="240" w:after="240"/>
        <w:textAlignment w:val="baseline"/>
        <w:rPr>
          <w:rFonts w:ascii="Times New Roman" w:eastAsia="宋体" w:hAnsi="Times New Roman" w:cs="Times New Roman"/>
          <w:b/>
          <w:kern w:val="0"/>
          <w:sz w:val="20"/>
          <w:szCs w:val="20"/>
          <w:lang w:val="en-GB"/>
        </w:rPr>
      </w:pPr>
      <w:r w:rsidRPr="00270F9F">
        <w:rPr>
          <w:rFonts w:ascii="Times New Roman" w:eastAsia="MS Mincho" w:hAnsi="Times New Roman" w:cs="Times New Roman"/>
          <w:b/>
          <w:kern w:val="0"/>
          <w:sz w:val="20"/>
          <w:szCs w:val="20"/>
          <w:lang w:val="en-GB" w:eastAsia="en-US"/>
        </w:rPr>
        <w:t xml:space="preserve">Proposal </w:t>
      </w:r>
      <w:r w:rsidRPr="00270F9F">
        <w:rPr>
          <w:rFonts w:ascii="Times New Roman" w:eastAsia="MS Mincho" w:hAnsi="Times New Roman" w:cs="Times New Roman"/>
          <w:b/>
          <w:kern w:val="0"/>
          <w:sz w:val="20"/>
          <w:szCs w:val="20"/>
          <w:lang w:val="en-GB" w:eastAsia="en-US"/>
        </w:rPr>
        <w:fldChar w:fldCharType="begin"/>
      </w:r>
      <w:r w:rsidRPr="00270F9F">
        <w:rPr>
          <w:rFonts w:ascii="Times New Roman" w:eastAsia="MS Mincho" w:hAnsi="Times New Roman" w:cs="Times New Roman"/>
          <w:b/>
          <w:kern w:val="0"/>
          <w:sz w:val="20"/>
          <w:szCs w:val="20"/>
          <w:lang w:val="en-GB" w:eastAsia="en-US"/>
        </w:rPr>
        <w:instrText xml:space="preserve"> SEQ Proposal \* ARABIC </w:instrText>
      </w:r>
      <w:r w:rsidRPr="00270F9F">
        <w:rPr>
          <w:rFonts w:ascii="Times New Roman" w:eastAsia="MS Mincho" w:hAnsi="Times New Roman" w:cs="Times New Roman"/>
          <w:b/>
          <w:kern w:val="0"/>
          <w:sz w:val="20"/>
          <w:szCs w:val="20"/>
          <w:lang w:val="en-GB" w:eastAsia="en-US"/>
        </w:rPr>
        <w:fldChar w:fldCharType="separate"/>
      </w:r>
      <w:r w:rsidR="004760A9">
        <w:rPr>
          <w:rFonts w:ascii="Times New Roman" w:eastAsia="MS Mincho" w:hAnsi="Times New Roman" w:cs="Times New Roman"/>
          <w:b/>
          <w:noProof/>
          <w:kern w:val="0"/>
          <w:sz w:val="20"/>
          <w:szCs w:val="20"/>
          <w:lang w:val="en-GB" w:eastAsia="en-US"/>
        </w:rPr>
        <w:t>4</w:t>
      </w:r>
      <w:r w:rsidRPr="00270F9F">
        <w:rPr>
          <w:rFonts w:ascii="Times New Roman" w:eastAsia="MS Mincho" w:hAnsi="Times New Roman" w:cs="Times New Roman"/>
          <w:b/>
          <w:kern w:val="0"/>
          <w:sz w:val="20"/>
          <w:szCs w:val="20"/>
          <w:lang w:val="en-GB" w:eastAsia="en-US"/>
        </w:rPr>
        <w:fldChar w:fldCharType="end"/>
      </w:r>
      <w:r w:rsidRPr="00270F9F">
        <w:rPr>
          <w:rFonts w:ascii="Times New Roman" w:eastAsia="MS Mincho" w:hAnsi="Times New Roman" w:cs="Times New Roman"/>
          <w:b/>
          <w:kern w:val="0"/>
          <w:sz w:val="20"/>
          <w:szCs w:val="20"/>
          <w:lang w:val="en-GB" w:eastAsia="en-US"/>
        </w:rPr>
        <w:t>:</w:t>
      </w:r>
      <w:r w:rsidRPr="00270F9F">
        <w:rPr>
          <w:rFonts w:ascii="Times New Roman" w:eastAsia="宋体" w:hAnsi="Times New Roman" w:cs="Times New Roman"/>
          <w:b/>
          <w:kern w:val="0"/>
          <w:sz w:val="20"/>
          <w:szCs w:val="20"/>
          <w:lang w:val="en-GB" w:eastAsia="en-US"/>
        </w:rPr>
        <w:t xml:space="preserve"> </w:t>
      </w:r>
      <w:r w:rsidRPr="006A079A">
        <w:rPr>
          <w:rFonts w:ascii="Times New Roman" w:eastAsia="宋体" w:hAnsi="Times New Roman" w:cs="Times New Roman"/>
          <w:b/>
          <w:kern w:val="0"/>
          <w:sz w:val="20"/>
          <w:szCs w:val="20"/>
          <w:lang w:val="en-GB"/>
        </w:rPr>
        <w:t>R</w:t>
      </w:r>
      <w:r w:rsidR="006A079A" w:rsidRPr="006A079A">
        <w:rPr>
          <w:rFonts w:ascii="Times New Roman" w:eastAsia="宋体" w:hAnsi="Times New Roman" w:cs="Times New Roman"/>
          <w:b/>
          <w:kern w:val="0"/>
          <w:sz w:val="20"/>
          <w:szCs w:val="20"/>
          <w:lang w:val="en-GB"/>
        </w:rPr>
        <w:t>AN4 to c</w:t>
      </w:r>
      <w:r>
        <w:rPr>
          <w:rFonts w:ascii="Times New Roman" w:eastAsia="宋体" w:hAnsi="Times New Roman" w:cs="Times New Roman"/>
          <w:b/>
          <w:kern w:val="0"/>
          <w:sz w:val="20"/>
          <w:szCs w:val="20"/>
          <w:lang w:val="en-GB"/>
        </w:rPr>
        <w:t>onfirm the feasibility</w:t>
      </w:r>
      <w:r w:rsidR="006A079A" w:rsidRPr="006A079A">
        <w:rPr>
          <w:rFonts w:ascii="Times New Roman" w:eastAsia="宋体" w:hAnsi="Times New Roman" w:cs="Times New Roman"/>
          <w:b/>
          <w:kern w:val="0"/>
          <w:sz w:val="20"/>
          <w:szCs w:val="20"/>
          <w:lang w:val="en-GB"/>
        </w:rPr>
        <w:t xml:space="preserve"> for idle/inactive RedCap UE to be configured with both Rel-16</w:t>
      </w:r>
      <w:r w:rsidR="007001BA" w:rsidRPr="007001BA">
        <w:rPr>
          <w:rFonts w:ascii="Times New Roman" w:eastAsia="宋体" w:hAnsi="Times New Roman" w:cs="Times New Roman"/>
          <w:b/>
          <w:kern w:val="0"/>
          <w:sz w:val="20"/>
          <w:szCs w:val="20"/>
          <w:lang w:val="en-GB"/>
        </w:rPr>
        <w:t xml:space="preserve"> </w:t>
      </w:r>
      <w:r w:rsidR="007001BA" w:rsidRPr="006A079A">
        <w:rPr>
          <w:rFonts w:ascii="Times New Roman" w:eastAsia="宋体" w:hAnsi="Times New Roman" w:cs="Times New Roman"/>
          <w:b/>
          <w:kern w:val="0"/>
          <w:sz w:val="20"/>
          <w:szCs w:val="20"/>
          <w:lang w:val="en-GB"/>
        </w:rPr>
        <w:t>relaxation criteria</w:t>
      </w:r>
      <w:r w:rsidR="006A079A" w:rsidRPr="006A079A">
        <w:rPr>
          <w:rFonts w:ascii="Times New Roman" w:eastAsia="宋体" w:hAnsi="Times New Roman" w:cs="Times New Roman"/>
          <w:b/>
          <w:kern w:val="0"/>
          <w:sz w:val="20"/>
          <w:szCs w:val="20"/>
          <w:lang w:val="en-GB"/>
        </w:rPr>
        <w:t xml:space="preserve"> and Rel-17 relaxation criteria.</w:t>
      </w:r>
    </w:p>
    <w:p w14:paraId="19E53183" w14:textId="11150BC9" w:rsidR="00270F9F" w:rsidRPr="00270F9F" w:rsidRDefault="00270F9F" w:rsidP="00270F9F">
      <w:pPr>
        <w:spacing w:before="120" w:after="120"/>
        <w:rPr>
          <w:rFonts w:ascii="Times New Roman" w:eastAsia="MS Mincho" w:hAnsi="Times New Roman" w:cs="Times New Roman"/>
          <w:b/>
          <w:kern w:val="0"/>
          <w:sz w:val="20"/>
          <w:szCs w:val="20"/>
          <w:lang w:val="en-GB" w:eastAsia="en-US"/>
        </w:rPr>
      </w:pPr>
      <w:r w:rsidRPr="00270F9F">
        <w:rPr>
          <w:rFonts w:ascii="Times New Roman" w:eastAsia="MS Mincho" w:hAnsi="Times New Roman" w:cs="Times New Roman"/>
          <w:b/>
          <w:kern w:val="0"/>
          <w:sz w:val="20"/>
          <w:szCs w:val="20"/>
          <w:lang w:val="en-GB" w:eastAsia="en-US"/>
        </w:rPr>
        <w:lastRenderedPageBreak/>
        <w:t xml:space="preserve">Proposal </w:t>
      </w:r>
      <w:r w:rsidRPr="00270F9F">
        <w:rPr>
          <w:rFonts w:ascii="Times New Roman" w:eastAsia="MS Mincho" w:hAnsi="Times New Roman" w:cs="Times New Roman"/>
          <w:b/>
          <w:kern w:val="0"/>
          <w:sz w:val="20"/>
          <w:szCs w:val="20"/>
          <w:lang w:val="en-GB" w:eastAsia="en-US"/>
        </w:rPr>
        <w:fldChar w:fldCharType="begin"/>
      </w:r>
      <w:r w:rsidRPr="00270F9F">
        <w:rPr>
          <w:rFonts w:ascii="Times New Roman" w:eastAsia="MS Mincho" w:hAnsi="Times New Roman" w:cs="Times New Roman"/>
          <w:b/>
          <w:kern w:val="0"/>
          <w:sz w:val="20"/>
          <w:szCs w:val="20"/>
          <w:lang w:val="en-GB" w:eastAsia="en-US"/>
        </w:rPr>
        <w:instrText xml:space="preserve"> SEQ Proposal \* ARABIC </w:instrText>
      </w:r>
      <w:r w:rsidRPr="00270F9F">
        <w:rPr>
          <w:rFonts w:ascii="Times New Roman" w:eastAsia="MS Mincho" w:hAnsi="Times New Roman" w:cs="Times New Roman"/>
          <w:b/>
          <w:kern w:val="0"/>
          <w:sz w:val="20"/>
          <w:szCs w:val="20"/>
          <w:lang w:val="en-GB" w:eastAsia="en-US"/>
        </w:rPr>
        <w:fldChar w:fldCharType="separate"/>
      </w:r>
      <w:r w:rsidR="004760A9">
        <w:rPr>
          <w:rFonts w:ascii="Times New Roman" w:eastAsia="MS Mincho" w:hAnsi="Times New Roman" w:cs="Times New Roman"/>
          <w:b/>
          <w:noProof/>
          <w:kern w:val="0"/>
          <w:sz w:val="20"/>
          <w:szCs w:val="20"/>
          <w:lang w:val="en-GB" w:eastAsia="en-US"/>
        </w:rPr>
        <w:t>5</w:t>
      </w:r>
      <w:r w:rsidRPr="00270F9F">
        <w:rPr>
          <w:rFonts w:ascii="Times New Roman" w:eastAsia="MS Mincho" w:hAnsi="Times New Roman" w:cs="Times New Roman"/>
          <w:b/>
          <w:kern w:val="0"/>
          <w:sz w:val="20"/>
          <w:szCs w:val="20"/>
          <w:lang w:val="en-GB" w:eastAsia="en-US"/>
        </w:rPr>
        <w:fldChar w:fldCharType="end"/>
      </w:r>
      <w:r w:rsidRPr="00270F9F">
        <w:rPr>
          <w:rFonts w:ascii="Times New Roman" w:eastAsia="MS Mincho" w:hAnsi="Times New Roman" w:cs="Times New Roman"/>
          <w:b/>
          <w:kern w:val="0"/>
          <w:sz w:val="20"/>
          <w:szCs w:val="20"/>
          <w:lang w:val="en-GB" w:eastAsia="en-US"/>
        </w:rPr>
        <w:t>:</w:t>
      </w:r>
      <w:r w:rsidRPr="00270F9F">
        <w:rPr>
          <w:rFonts w:ascii="Times New Roman" w:eastAsia="宋体" w:hAnsi="Times New Roman" w:cs="Times New Roman"/>
          <w:b/>
          <w:kern w:val="0"/>
          <w:sz w:val="20"/>
          <w:szCs w:val="20"/>
          <w:lang w:val="en-GB" w:eastAsia="en-US"/>
        </w:rPr>
        <w:t xml:space="preserve"> </w:t>
      </w:r>
      <w:r w:rsidRPr="00270F9F">
        <w:rPr>
          <w:rFonts w:ascii="Times New Roman" w:eastAsia="宋体" w:hAnsi="Times New Roman" w:cs="Times New Roman" w:hint="eastAsia"/>
          <w:b/>
          <w:kern w:val="0"/>
          <w:sz w:val="20"/>
          <w:szCs w:val="20"/>
          <w:lang w:val="en-GB"/>
        </w:rPr>
        <w:t>T</w:t>
      </w:r>
      <w:r w:rsidRPr="00270F9F">
        <w:rPr>
          <w:rFonts w:ascii="Times New Roman" w:eastAsia="宋体" w:hAnsi="Times New Roman" w:cs="Times New Roman"/>
          <w:b/>
          <w:kern w:val="0"/>
          <w:sz w:val="20"/>
          <w:szCs w:val="20"/>
          <w:lang w:val="en-GB" w:eastAsia="en-US"/>
        </w:rPr>
        <w:t>he issue of relaxation when multiple criteria are satisfied could be left to UE implementation.</w:t>
      </w:r>
    </w:p>
    <w:p w14:paraId="2BAF2C3D" w14:textId="5D88EA02" w:rsidR="00B16F41" w:rsidRDefault="00905A4E" w:rsidP="009B1C12">
      <w:pPr>
        <w:pStyle w:val="2"/>
        <w:spacing w:after="0"/>
        <w:rPr>
          <w:rFonts w:ascii="Times New Roman" w:eastAsia="宋体" w:hAnsi="Times New Roman" w:cs="Times New Roman"/>
          <w:kern w:val="0"/>
          <w:sz w:val="20"/>
          <w:szCs w:val="20"/>
          <w:u w:val="single"/>
          <w:lang w:val="en-GB"/>
        </w:rPr>
      </w:pPr>
      <w:r>
        <w:rPr>
          <w:rFonts w:ascii="Times New Roman" w:eastAsia="宋体" w:hAnsi="Times New Roman" w:cs="Times New Roman" w:hint="eastAsia"/>
          <w:kern w:val="0"/>
          <w:sz w:val="20"/>
          <w:szCs w:val="20"/>
          <w:u w:val="single"/>
          <w:lang w:val="en-GB"/>
        </w:rPr>
        <w:t>Connected</w:t>
      </w:r>
      <w:r>
        <w:rPr>
          <w:rFonts w:ascii="Times New Roman" w:eastAsia="宋体" w:hAnsi="Times New Roman" w:cs="Times New Roman"/>
          <w:kern w:val="0"/>
          <w:sz w:val="20"/>
          <w:szCs w:val="20"/>
          <w:u w:val="single"/>
          <w:lang w:val="en-GB"/>
        </w:rPr>
        <w:t xml:space="preserve"> state</w:t>
      </w:r>
    </w:p>
    <w:p w14:paraId="72444D80" w14:textId="0EC32011" w:rsidR="00FB75D2" w:rsidRDefault="00FB75D2" w:rsidP="00D01221">
      <w:pPr>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For</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R</w:t>
      </w:r>
      <w:r>
        <w:rPr>
          <w:rFonts w:ascii="Times New Roman" w:eastAsia="宋体" w:hAnsi="Times New Roman" w:cs="Times New Roman"/>
          <w:kern w:val="0"/>
          <w:sz w:val="20"/>
          <w:szCs w:val="20"/>
          <w:lang w:val="en-GB"/>
        </w:rPr>
        <w:t>RC_CONNECTED mode, RAN2 has</w:t>
      </w:r>
      <w:r w:rsidR="00D01221">
        <w:rPr>
          <w:rFonts w:ascii="Times New Roman" w:eastAsia="宋体" w:hAnsi="Times New Roman" w:cs="Times New Roman"/>
          <w:kern w:val="0"/>
          <w:sz w:val="20"/>
          <w:szCs w:val="20"/>
          <w:lang w:val="en-GB"/>
        </w:rPr>
        <w:t xml:space="preserve"> reached agreement that</w:t>
      </w:r>
      <w:r>
        <w:rPr>
          <w:rFonts w:ascii="Times New Roman" w:eastAsia="宋体" w:hAnsi="Times New Roman" w:cs="Times New Roman"/>
          <w:kern w:val="0"/>
          <w:sz w:val="20"/>
          <w:szCs w:val="20"/>
          <w:lang w:val="en-GB"/>
        </w:rPr>
        <w:t xml:space="preserve"> </w:t>
      </w:r>
      <w:r w:rsidR="00D01221" w:rsidRPr="00D01221">
        <w:rPr>
          <w:rFonts w:ascii="Times New Roman" w:eastAsia="宋体" w:hAnsi="Times New Roman" w:cs="Times New Roman"/>
          <w:kern w:val="0"/>
          <w:sz w:val="20"/>
          <w:szCs w:val="20"/>
          <w:lang w:val="en-GB"/>
        </w:rPr>
        <w:t xml:space="preserve">not-at-cell-edge </w:t>
      </w:r>
      <w:r w:rsidR="00D01221">
        <w:rPr>
          <w:rFonts w:ascii="Times New Roman" w:eastAsia="宋体" w:hAnsi="Times New Roman" w:cs="Times New Roman"/>
          <w:kern w:val="0"/>
          <w:sz w:val="20"/>
          <w:szCs w:val="20"/>
          <w:lang w:val="en-GB"/>
        </w:rPr>
        <w:t>criterion</w:t>
      </w:r>
      <w:r w:rsidR="00D01221" w:rsidRPr="00D01221">
        <w:rPr>
          <w:rFonts w:ascii="Times New Roman" w:eastAsia="宋体" w:hAnsi="Times New Roman" w:cs="Times New Roman"/>
          <w:kern w:val="0"/>
          <w:sz w:val="20"/>
          <w:szCs w:val="20"/>
          <w:lang w:val="en-GB"/>
        </w:rPr>
        <w:t xml:space="preserve"> </w:t>
      </w:r>
      <w:r w:rsidR="00D01221">
        <w:rPr>
          <w:rFonts w:ascii="Times New Roman" w:eastAsia="宋体" w:hAnsi="Times New Roman" w:cs="Times New Roman" w:hint="eastAsia"/>
          <w:kern w:val="0"/>
          <w:sz w:val="20"/>
          <w:szCs w:val="20"/>
          <w:lang w:val="en-GB"/>
        </w:rPr>
        <w:t>w</w:t>
      </w:r>
      <w:r w:rsidR="00D01221">
        <w:rPr>
          <w:rFonts w:ascii="Times New Roman" w:eastAsia="宋体" w:hAnsi="Times New Roman" w:cs="Times New Roman"/>
          <w:kern w:val="0"/>
          <w:sz w:val="20"/>
          <w:szCs w:val="20"/>
          <w:lang w:val="en-GB"/>
        </w:rPr>
        <w:t>ill</w:t>
      </w:r>
      <w:r w:rsidR="00D01221" w:rsidRPr="00D01221">
        <w:rPr>
          <w:rFonts w:ascii="Times New Roman" w:eastAsia="宋体" w:hAnsi="Times New Roman" w:cs="Times New Roman"/>
          <w:kern w:val="0"/>
          <w:sz w:val="20"/>
          <w:szCs w:val="20"/>
          <w:lang w:val="en-GB"/>
        </w:rPr>
        <w:t xml:space="preserve"> not</w:t>
      </w:r>
      <w:r w:rsidR="00D01221">
        <w:rPr>
          <w:rFonts w:ascii="Times New Roman" w:eastAsia="宋体" w:hAnsi="Times New Roman" w:cs="Times New Roman"/>
          <w:kern w:val="0"/>
          <w:sz w:val="20"/>
          <w:szCs w:val="20"/>
          <w:lang w:val="en-GB"/>
        </w:rPr>
        <w:t xml:space="preserve"> be</w:t>
      </w:r>
      <w:r w:rsidR="00D01221" w:rsidRPr="00D01221">
        <w:rPr>
          <w:rFonts w:ascii="Times New Roman" w:eastAsia="宋体" w:hAnsi="Times New Roman" w:cs="Times New Roman"/>
          <w:kern w:val="0"/>
          <w:sz w:val="20"/>
          <w:szCs w:val="20"/>
          <w:lang w:val="en-GB"/>
        </w:rPr>
        <w:t xml:space="preserve"> introduce</w:t>
      </w:r>
      <w:r w:rsidR="00D01221">
        <w:rPr>
          <w:rFonts w:ascii="Times New Roman" w:eastAsia="宋体" w:hAnsi="Times New Roman" w:cs="Times New Roman"/>
          <w:kern w:val="0"/>
          <w:sz w:val="20"/>
          <w:szCs w:val="20"/>
          <w:lang w:val="en-GB"/>
        </w:rPr>
        <w:t>d</w:t>
      </w:r>
      <w:r w:rsidR="00D01221" w:rsidRPr="00D01221">
        <w:rPr>
          <w:rFonts w:ascii="Times New Roman" w:eastAsia="宋体" w:hAnsi="Times New Roman" w:cs="Times New Roman"/>
          <w:kern w:val="0"/>
          <w:sz w:val="20"/>
          <w:szCs w:val="20"/>
          <w:lang w:val="en-GB"/>
        </w:rPr>
        <w:t xml:space="preserve"> for R17 RRC_CONNECTED UEs.</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RAN4</w:t>
      </w:r>
      <w:r>
        <w:rPr>
          <w:rFonts w:ascii="Times New Roman" w:eastAsia="宋体" w:hAnsi="Times New Roman" w:cs="Times New Roman"/>
          <w:kern w:val="0"/>
          <w:sz w:val="20"/>
          <w:szCs w:val="20"/>
          <w:lang w:val="en-GB"/>
        </w:rPr>
        <w:t xml:space="preserve"> </w:t>
      </w:r>
      <w:r w:rsidR="00D01221">
        <w:rPr>
          <w:rFonts w:ascii="Times New Roman" w:eastAsia="宋体" w:hAnsi="Times New Roman" w:cs="Times New Roman"/>
          <w:kern w:val="0"/>
          <w:sz w:val="20"/>
          <w:szCs w:val="20"/>
          <w:lang w:val="en-GB"/>
        </w:rPr>
        <w:t>should</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discuss</w:t>
      </w:r>
      <w:r>
        <w:rPr>
          <w:rFonts w:ascii="Times New Roman" w:eastAsia="宋体" w:hAnsi="Times New Roman" w:cs="Times New Roman"/>
          <w:kern w:val="0"/>
          <w:sz w:val="20"/>
          <w:szCs w:val="20"/>
          <w:lang w:val="en-GB"/>
        </w:rPr>
        <w:t xml:space="preserve"> the corresponding relaxed measurement method for the </w:t>
      </w:r>
      <w:r w:rsidR="00D01221">
        <w:rPr>
          <w:rFonts w:ascii="Times New Roman" w:eastAsia="宋体" w:hAnsi="Times New Roman" w:cs="Times New Roman"/>
          <w:kern w:val="0"/>
          <w:sz w:val="20"/>
          <w:szCs w:val="20"/>
          <w:lang w:val="en-GB"/>
        </w:rPr>
        <w:t xml:space="preserve">Rel-17 </w:t>
      </w:r>
      <w:r>
        <w:rPr>
          <w:rFonts w:ascii="Times New Roman" w:eastAsia="宋体" w:hAnsi="Times New Roman" w:cs="Times New Roman"/>
          <w:kern w:val="0"/>
          <w:sz w:val="20"/>
          <w:szCs w:val="20"/>
          <w:lang w:val="en-GB"/>
        </w:rPr>
        <w:t>stationary criterion. We think the relaxation m</w:t>
      </w:r>
      <w:r w:rsidRPr="00B65C58">
        <w:rPr>
          <w:rFonts w:ascii="Times New Roman" w:eastAsia="宋体" w:hAnsi="Times New Roman" w:cs="Times New Roman"/>
          <w:kern w:val="0"/>
          <w:sz w:val="20"/>
          <w:szCs w:val="20"/>
          <w:lang w:val="en-GB"/>
        </w:rPr>
        <w:t xml:space="preserve">echanism for RedCap UE in </w:t>
      </w:r>
      <w:r>
        <w:rPr>
          <w:rFonts w:ascii="Times New Roman" w:eastAsia="宋体" w:hAnsi="Times New Roman" w:cs="Times New Roman" w:hint="eastAsia"/>
          <w:kern w:val="0"/>
          <w:sz w:val="20"/>
          <w:szCs w:val="20"/>
          <w:lang w:val="en-GB"/>
        </w:rPr>
        <w:t>idle</w:t>
      </w:r>
      <w:r>
        <w:rPr>
          <w:rFonts w:ascii="Times New Roman" w:eastAsia="宋体" w:hAnsi="Times New Roman" w:cs="Times New Roman"/>
          <w:kern w:val="0"/>
          <w:sz w:val="20"/>
          <w:szCs w:val="20"/>
          <w:lang w:val="en-GB"/>
        </w:rPr>
        <w:t>/inactive</w:t>
      </w:r>
      <w:r w:rsidRPr="00B65C58">
        <w:rPr>
          <w:rFonts w:ascii="Times New Roman" w:eastAsia="宋体" w:hAnsi="Times New Roman" w:cs="Times New Roman"/>
          <w:kern w:val="0"/>
          <w:sz w:val="20"/>
          <w:szCs w:val="20"/>
          <w:lang w:val="en-GB"/>
        </w:rPr>
        <w:t xml:space="preserve"> mode</w:t>
      </w:r>
      <w:r>
        <w:rPr>
          <w:rFonts w:ascii="Times New Roman" w:eastAsia="宋体" w:hAnsi="Times New Roman" w:cs="Times New Roman"/>
          <w:kern w:val="0"/>
          <w:sz w:val="20"/>
          <w:szCs w:val="20"/>
          <w:lang w:val="en-GB"/>
        </w:rPr>
        <w:t xml:space="preserve"> could be taken as baseline. </w:t>
      </w:r>
    </w:p>
    <w:p w14:paraId="438A2209" w14:textId="1FB11B6B" w:rsidR="002E619B" w:rsidRPr="00D01221" w:rsidRDefault="00D01221" w:rsidP="00D01221">
      <w:pPr>
        <w:pStyle w:val="af2"/>
      </w:pPr>
      <w:r>
        <w:t xml:space="preserve">Proposal </w:t>
      </w:r>
      <w:r>
        <w:fldChar w:fldCharType="begin"/>
      </w:r>
      <w:r>
        <w:instrText xml:space="preserve"> SEQ Proposal \* ARABIC </w:instrText>
      </w:r>
      <w:r>
        <w:fldChar w:fldCharType="separate"/>
      </w:r>
      <w:r w:rsidR="004760A9">
        <w:rPr>
          <w:noProof/>
        </w:rPr>
        <w:t>6</w:t>
      </w:r>
      <w:r>
        <w:fldChar w:fldCharType="end"/>
      </w:r>
      <w:r>
        <w:t xml:space="preserve">: </w:t>
      </w:r>
      <w:r w:rsidRPr="00D9281D">
        <w:rPr>
          <w:rFonts w:eastAsia="宋体"/>
        </w:rPr>
        <w:t xml:space="preserve">RAN4 to </w:t>
      </w:r>
      <w:r>
        <w:rPr>
          <w:rFonts w:eastAsia="宋体"/>
        </w:rPr>
        <w:t xml:space="preserve">define </w:t>
      </w:r>
      <w:r w:rsidRPr="00D9281D">
        <w:rPr>
          <w:rFonts w:eastAsia="宋体"/>
        </w:rPr>
        <w:t xml:space="preserve">the </w:t>
      </w:r>
      <w:r>
        <w:rPr>
          <w:rFonts w:eastAsia="宋体"/>
        </w:rPr>
        <w:t>relaxation requirement for RedCap UE fulfilling Rel-17 stationary criterion</w:t>
      </w:r>
      <w:r w:rsidRPr="00D9281D">
        <w:rPr>
          <w:rFonts w:eastAsia="宋体"/>
        </w:rPr>
        <w:t>.</w:t>
      </w:r>
    </w:p>
    <w:p w14:paraId="6B127194" w14:textId="03A028E6" w:rsidR="00F752E0" w:rsidRPr="00FB75D2" w:rsidRDefault="00FB75D2" w:rsidP="00FB75D2">
      <w:pPr>
        <w:pStyle w:val="af2"/>
      </w:pPr>
      <w:r>
        <w:t xml:space="preserve">Proposal </w:t>
      </w:r>
      <w:r>
        <w:fldChar w:fldCharType="begin"/>
      </w:r>
      <w:r>
        <w:instrText xml:space="preserve"> SEQ Proposal \* ARABIC </w:instrText>
      </w:r>
      <w:r>
        <w:fldChar w:fldCharType="separate"/>
      </w:r>
      <w:r w:rsidR="004760A9">
        <w:rPr>
          <w:noProof/>
        </w:rPr>
        <w:t>7</w:t>
      </w:r>
      <w:r>
        <w:fldChar w:fldCharType="end"/>
      </w:r>
      <w:r>
        <w:t xml:space="preserve">: </w:t>
      </w:r>
      <w:r w:rsidR="00D01221">
        <w:rPr>
          <w:rFonts w:eastAsia="宋体"/>
        </w:rPr>
        <w:t>T</w:t>
      </w:r>
      <w:r w:rsidRPr="00D9281D">
        <w:rPr>
          <w:rFonts w:eastAsia="宋体"/>
        </w:rPr>
        <w:t xml:space="preserve">he </w:t>
      </w:r>
      <w:r>
        <w:rPr>
          <w:rFonts w:eastAsia="宋体"/>
        </w:rPr>
        <w:t>relaxation method of stationary criterion</w:t>
      </w:r>
      <w:r w:rsidRPr="00D9281D">
        <w:rPr>
          <w:rFonts w:eastAsia="宋体"/>
        </w:rPr>
        <w:t xml:space="preserve"> for idle</w:t>
      </w:r>
      <w:r>
        <w:rPr>
          <w:rFonts w:eastAsia="宋体"/>
        </w:rPr>
        <w:t>/</w:t>
      </w:r>
      <w:r w:rsidRPr="00D9281D">
        <w:rPr>
          <w:rFonts w:eastAsia="宋体"/>
        </w:rPr>
        <w:t xml:space="preserve">inactive </w:t>
      </w:r>
      <w:r>
        <w:rPr>
          <w:rFonts w:eastAsia="宋体"/>
        </w:rPr>
        <w:t>mode</w:t>
      </w:r>
      <w:r w:rsidR="00D01221">
        <w:rPr>
          <w:rFonts w:eastAsia="宋体"/>
        </w:rPr>
        <w:t xml:space="preserve"> could be used</w:t>
      </w:r>
      <w:r>
        <w:rPr>
          <w:rFonts w:eastAsia="宋体"/>
        </w:rPr>
        <w:t xml:space="preserve"> as baseline for connected mode</w:t>
      </w:r>
      <w:r w:rsidR="00D01221">
        <w:rPr>
          <w:rFonts w:eastAsia="宋体"/>
        </w:rPr>
        <w:t xml:space="preserve"> UE</w:t>
      </w:r>
      <w:r w:rsidRPr="00D9281D">
        <w:rPr>
          <w:rFonts w:eastAsia="宋体"/>
        </w:rPr>
        <w:t>.</w:t>
      </w:r>
    </w:p>
    <w:p w14:paraId="16597E6A" w14:textId="77777777" w:rsidR="00556779" w:rsidRDefault="00556779" w:rsidP="00556779">
      <w:pPr>
        <w:pStyle w:val="a9"/>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t>Conclusion</w:t>
      </w:r>
    </w:p>
    <w:p w14:paraId="5A916690" w14:textId="77777777" w:rsidR="004760A9" w:rsidRDefault="004760A9" w:rsidP="004760A9">
      <w:pPr>
        <w:overflowPunct w:val="0"/>
        <w:autoSpaceDE w:val="0"/>
        <w:autoSpaceDN w:val="0"/>
        <w:adjustRightInd w:val="0"/>
        <w:spacing w:before="240" w:after="240"/>
        <w:textAlignment w:val="baseline"/>
        <w:rPr>
          <w:rFonts w:ascii="Times New Roman" w:eastAsia="宋体" w:hAnsi="Times New Roman" w:cs="Times New Roman"/>
          <w:b/>
          <w:kern w:val="0"/>
          <w:sz w:val="20"/>
          <w:szCs w:val="20"/>
          <w:lang w:val="en-GB"/>
        </w:rPr>
      </w:pPr>
      <w:bookmarkStart w:id="4" w:name="_GoBack"/>
      <w:r>
        <w:rPr>
          <w:rFonts w:ascii="Times New Roman" w:eastAsia="宋体" w:hAnsi="Times New Roman" w:cs="Times New Roman"/>
          <w:b/>
          <w:kern w:val="0"/>
          <w:sz w:val="20"/>
          <w:szCs w:val="20"/>
          <w:lang w:val="en-GB"/>
        </w:rPr>
        <w:t>Proposal</w:t>
      </w:r>
      <w:r w:rsidRPr="00270F9F">
        <w:rPr>
          <w:rFonts w:ascii="Times New Roman" w:eastAsia="宋体" w:hAnsi="Times New Roman" w:cs="Times New Roman"/>
          <w:b/>
          <w:kern w:val="0"/>
          <w:sz w:val="20"/>
          <w:szCs w:val="20"/>
          <w:lang w:val="en-GB"/>
        </w:rPr>
        <w:t xml:space="preserve"> </w:t>
      </w:r>
      <w:r w:rsidRPr="00270F9F">
        <w:rPr>
          <w:rFonts w:ascii="Times New Roman" w:eastAsia="MS Mincho" w:hAnsi="Times New Roman" w:cs="Times New Roman"/>
          <w:b/>
          <w:kern w:val="0"/>
          <w:sz w:val="20"/>
          <w:szCs w:val="20"/>
          <w:lang w:val="en-GB" w:eastAsia="en-US"/>
        </w:rPr>
        <w:fldChar w:fldCharType="begin"/>
      </w:r>
      <w:r w:rsidRPr="00270F9F">
        <w:rPr>
          <w:rFonts w:ascii="Times New Roman" w:eastAsia="MS Mincho" w:hAnsi="Times New Roman" w:cs="Times New Roman"/>
          <w:b/>
          <w:kern w:val="0"/>
          <w:sz w:val="20"/>
          <w:szCs w:val="20"/>
          <w:lang w:val="en-GB" w:eastAsia="en-US"/>
        </w:rPr>
        <w:instrText xml:space="preserve"> SEQ Proposal \* ARABIC </w:instrText>
      </w:r>
      <w:r w:rsidRPr="00270F9F">
        <w:rPr>
          <w:rFonts w:ascii="Times New Roman" w:eastAsia="MS Mincho" w:hAnsi="Times New Roman" w:cs="Times New Roman"/>
          <w:b/>
          <w:kern w:val="0"/>
          <w:sz w:val="20"/>
          <w:szCs w:val="20"/>
          <w:lang w:val="en-GB" w:eastAsia="en-US"/>
        </w:rPr>
        <w:fldChar w:fldCharType="separate"/>
      </w:r>
      <w:r>
        <w:rPr>
          <w:rFonts w:ascii="Times New Roman" w:eastAsia="MS Mincho" w:hAnsi="Times New Roman" w:cs="Times New Roman"/>
          <w:b/>
          <w:noProof/>
          <w:kern w:val="0"/>
          <w:sz w:val="20"/>
          <w:szCs w:val="20"/>
          <w:lang w:val="en-GB" w:eastAsia="en-US"/>
        </w:rPr>
        <w:t>1</w:t>
      </w:r>
      <w:r w:rsidRPr="00270F9F">
        <w:rPr>
          <w:rFonts w:ascii="Times New Roman" w:eastAsia="MS Mincho" w:hAnsi="Times New Roman" w:cs="Times New Roman"/>
          <w:b/>
          <w:kern w:val="0"/>
          <w:sz w:val="20"/>
          <w:szCs w:val="20"/>
          <w:lang w:val="en-GB" w:eastAsia="en-US"/>
        </w:rPr>
        <w:fldChar w:fldCharType="end"/>
      </w:r>
      <w:r w:rsidRPr="00270F9F">
        <w:rPr>
          <w:rFonts w:ascii="Times New Roman" w:eastAsia="MS Mincho" w:hAnsi="Times New Roman" w:cs="Times New Roman"/>
          <w:b/>
          <w:kern w:val="0"/>
          <w:sz w:val="20"/>
          <w:szCs w:val="20"/>
          <w:lang w:val="en-GB" w:eastAsia="en-US"/>
        </w:rPr>
        <w:t>:</w:t>
      </w:r>
      <w:r w:rsidRPr="00270F9F">
        <w:rPr>
          <w:rFonts w:ascii="Times New Roman" w:eastAsia="宋体" w:hAnsi="Times New Roman" w:cs="Times New Roman"/>
          <w:b/>
          <w:kern w:val="0"/>
          <w:sz w:val="20"/>
          <w:szCs w:val="20"/>
          <w:lang w:val="en-GB"/>
        </w:rPr>
        <w:t xml:space="preserve"> </w:t>
      </w:r>
      <w:r>
        <w:rPr>
          <w:rFonts w:ascii="Times New Roman" w:eastAsia="宋体" w:hAnsi="Times New Roman" w:cs="Times New Roman"/>
          <w:b/>
          <w:kern w:val="0"/>
          <w:sz w:val="20"/>
          <w:szCs w:val="20"/>
          <w:lang w:val="en-GB"/>
        </w:rPr>
        <w:t>RAN4 to define requirements for two scenarios for Rel-17 RedCap RRM relaxation in idle/inactive mode:</w:t>
      </w:r>
    </w:p>
    <w:p w14:paraId="171876AF" w14:textId="77777777" w:rsidR="004760A9" w:rsidRDefault="004760A9" w:rsidP="004760A9">
      <w:pPr>
        <w:pStyle w:val="a9"/>
        <w:numPr>
          <w:ilvl w:val="1"/>
          <w:numId w:val="45"/>
        </w:numPr>
        <w:overflowPunct w:val="0"/>
        <w:autoSpaceDE w:val="0"/>
        <w:autoSpaceDN w:val="0"/>
        <w:adjustRightInd w:val="0"/>
        <w:spacing w:before="240" w:after="240"/>
        <w:ind w:firstLineChars="0"/>
        <w:textAlignment w:val="baseline"/>
      </w:pPr>
      <w:r w:rsidRPr="004760A9">
        <w:rPr>
          <w:rFonts w:ascii="Times New Roman" w:hAnsi="Times New Roman" w:cs="Times New Roman"/>
          <w:b/>
          <w:sz w:val="20"/>
          <w:szCs w:val="20"/>
          <w:lang w:val="en-GB"/>
        </w:rPr>
        <w:t>UE fulfil Rel-17 stationary criterion;</w:t>
      </w:r>
    </w:p>
    <w:p w14:paraId="208DDF48" w14:textId="77777777" w:rsidR="004760A9" w:rsidRPr="004760A9" w:rsidRDefault="004760A9" w:rsidP="004760A9">
      <w:pPr>
        <w:pStyle w:val="a9"/>
        <w:numPr>
          <w:ilvl w:val="1"/>
          <w:numId w:val="45"/>
        </w:numPr>
        <w:overflowPunct w:val="0"/>
        <w:autoSpaceDE w:val="0"/>
        <w:autoSpaceDN w:val="0"/>
        <w:adjustRightInd w:val="0"/>
        <w:spacing w:before="240" w:after="240"/>
        <w:ind w:firstLineChars="0"/>
        <w:textAlignment w:val="baseline"/>
        <w:rPr>
          <w:rFonts w:ascii="Times New Roman" w:hAnsi="Times New Roman" w:cs="Times New Roman"/>
          <w:b/>
          <w:sz w:val="20"/>
          <w:szCs w:val="20"/>
          <w:lang w:val="en-GB"/>
        </w:rPr>
      </w:pPr>
      <w:r w:rsidRPr="004760A9">
        <w:rPr>
          <w:rFonts w:ascii="Times New Roman" w:hAnsi="Times New Roman" w:cs="Times New Roman"/>
          <w:b/>
          <w:sz w:val="20"/>
          <w:szCs w:val="20"/>
          <w:lang w:val="en-GB"/>
        </w:rPr>
        <w:t>UE fulfil both Rel-17 stationary criterion and Rel-17 not-at-cell-edge criterion.</w:t>
      </w:r>
    </w:p>
    <w:p w14:paraId="7DBBA079" w14:textId="77777777" w:rsidR="004760A9" w:rsidRPr="00270F9F" w:rsidRDefault="004760A9" w:rsidP="004760A9">
      <w:pPr>
        <w:spacing w:before="120" w:after="120"/>
        <w:rPr>
          <w:rFonts w:ascii="Times New Roman" w:eastAsia="MS Mincho" w:hAnsi="Times New Roman" w:cs="Times New Roman"/>
          <w:b/>
          <w:kern w:val="0"/>
          <w:sz w:val="20"/>
          <w:szCs w:val="20"/>
          <w:lang w:val="en-GB" w:eastAsia="en-US"/>
        </w:rPr>
      </w:pPr>
      <w:r w:rsidRPr="00270F9F">
        <w:rPr>
          <w:rFonts w:ascii="Times New Roman" w:eastAsia="MS Mincho" w:hAnsi="Times New Roman" w:cs="Times New Roman"/>
          <w:b/>
          <w:kern w:val="0"/>
          <w:sz w:val="20"/>
          <w:szCs w:val="20"/>
          <w:lang w:val="en-GB" w:eastAsia="en-US"/>
        </w:rPr>
        <w:t xml:space="preserve">Proposal </w:t>
      </w:r>
      <w:r w:rsidRPr="00270F9F">
        <w:rPr>
          <w:rFonts w:ascii="Times New Roman" w:eastAsia="MS Mincho" w:hAnsi="Times New Roman" w:cs="Times New Roman"/>
          <w:b/>
          <w:kern w:val="0"/>
          <w:sz w:val="20"/>
          <w:szCs w:val="20"/>
          <w:lang w:val="en-GB" w:eastAsia="en-US"/>
        </w:rPr>
        <w:fldChar w:fldCharType="begin"/>
      </w:r>
      <w:r w:rsidRPr="00270F9F">
        <w:rPr>
          <w:rFonts w:ascii="Times New Roman" w:eastAsia="MS Mincho" w:hAnsi="Times New Roman" w:cs="Times New Roman"/>
          <w:b/>
          <w:kern w:val="0"/>
          <w:sz w:val="20"/>
          <w:szCs w:val="20"/>
          <w:lang w:val="en-GB" w:eastAsia="en-US"/>
        </w:rPr>
        <w:instrText xml:space="preserve"> SEQ Proposal \* ARABIC </w:instrText>
      </w:r>
      <w:r w:rsidRPr="00270F9F">
        <w:rPr>
          <w:rFonts w:ascii="Times New Roman" w:eastAsia="MS Mincho" w:hAnsi="Times New Roman" w:cs="Times New Roman"/>
          <w:b/>
          <w:kern w:val="0"/>
          <w:sz w:val="20"/>
          <w:szCs w:val="20"/>
          <w:lang w:val="en-GB" w:eastAsia="en-US"/>
        </w:rPr>
        <w:fldChar w:fldCharType="separate"/>
      </w:r>
      <w:r>
        <w:rPr>
          <w:rFonts w:ascii="Times New Roman" w:eastAsia="MS Mincho" w:hAnsi="Times New Roman" w:cs="Times New Roman"/>
          <w:b/>
          <w:noProof/>
          <w:kern w:val="0"/>
          <w:sz w:val="20"/>
          <w:szCs w:val="20"/>
          <w:lang w:val="en-GB" w:eastAsia="en-US"/>
        </w:rPr>
        <w:t>2</w:t>
      </w:r>
      <w:r w:rsidRPr="00270F9F">
        <w:rPr>
          <w:rFonts w:ascii="Times New Roman" w:eastAsia="MS Mincho" w:hAnsi="Times New Roman" w:cs="Times New Roman"/>
          <w:b/>
          <w:kern w:val="0"/>
          <w:sz w:val="20"/>
          <w:szCs w:val="20"/>
          <w:lang w:val="en-GB" w:eastAsia="en-US"/>
        </w:rPr>
        <w:fldChar w:fldCharType="end"/>
      </w:r>
      <w:r w:rsidRPr="00270F9F">
        <w:rPr>
          <w:rFonts w:ascii="Times New Roman" w:eastAsia="MS Mincho" w:hAnsi="Times New Roman" w:cs="Times New Roman"/>
          <w:b/>
          <w:kern w:val="0"/>
          <w:sz w:val="20"/>
          <w:szCs w:val="20"/>
          <w:lang w:val="en-GB" w:eastAsia="en-US"/>
        </w:rPr>
        <w:t>: UE extend the measurement interval with a scaling factor</w:t>
      </w:r>
      <w:r>
        <w:rPr>
          <w:rFonts w:ascii="Times New Roman" w:eastAsia="MS Mincho" w:hAnsi="Times New Roman" w:cs="Times New Roman"/>
          <w:b/>
          <w:kern w:val="0"/>
          <w:sz w:val="20"/>
          <w:szCs w:val="20"/>
          <w:lang w:val="en-GB" w:eastAsia="en-US"/>
        </w:rPr>
        <w:t xml:space="preserve"> K, K&gt;3</w:t>
      </w:r>
      <w:r w:rsidRPr="00270F9F">
        <w:rPr>
          <w:rFonts w:ascii="Times New Roman" w:eastAsia="MS Mincho" w:hAnsi="Times New Roman" w:cs="Times New Roman"/>
          <w:b/>
          <w:kern w:val="0"/>
          <w:sz w:val="20"/>
          <w:szCs w:val="20"/>
          <w:lang w:val="en-GB" w:eastAsia="en-US"/>
        </w:rPr>
        <w:t xml:space="preserve">, </w:t>
      </w:r>
      <w:r w:rsidRPr="00270F9F">
        <w:rPr>
          <w:rFonts w:ascii="Times New Roman" w:eastAsia="MS Mincho" w:hAnsi="Times New Roman" w:cs="Times New Roman" w:hint="eastAsia"/>
          <w:b/>
          <w:kern w:val="0"/>
          <w:sz w:val="20"/>
          <w:szCs w:val="20"/>
          <w:lang w:val="en-GB" w:eastAsia="en-US"/>
        </w:rPr>
        <w:t>when</w:t>
      </w:r>
      <w:r w:rsidRPr="00270F9F">
        <w:rPr>
          <w:rFonts w:ascii="Times New Roman" w:eastAsia="MS Mincho" w:hAnsi="Times New Roman" w:cs="Times New Roman"/>
          <w:b/>
          <w:kern w:val="0"/>
          <w:sz w:val="20"/>
          <w:szCs w:val="20"/>
          <w:lang w:val="en-GB" w:eastAsia="en-US"/>
        </w:rPr>
        <w:t xml:space="preserve"> stationary criterion is satisfied in IDLE/INACTIVE mode.</w:t>
      </w:r>
    </w:p>
    <w:p w14:paraId="22084190" w14:textId="77777777" w:rsidR="004760A9" w:rsidRPr="00270F9F" w:rsidRDefault="004760A9" w:rsidP="004760A9">
      <w:pPr>
        <w:spacing w:before="120" w:after="120"/>
        <w:rPr>
          <w:rFonts w:ascii="Times New Roman" w:eastAsia="MS Mincho" w:hAnsi="Times New Roman" w:cs="Times New Roman"/>
          <w:b/>
          <w:kern w:val="0"/>
          <w:sz w:val="20"/>
          <w:szCs w:val="20"/>
          <w:lang w:val="en-GB" w:eastAsia="en-US"/>
        </w:rPr>
      </w:pPr>
      <w:r w:rsidRPr="00270F9F">
        <w:rPr>
          <w:rFonts w:ascii="Times New Roman" w:eastAsia="MS Mincho" w:hAnsi="Times New Roman" w:cs="Times New Roman"/>
          <w:b/>
          <w:kern w:val="0"/>
          <w:sz w:val="20"/>
          <w:szCs w:val="20"/>
          <w:lang w:val="en-GB" w:eastAsia="en-US"/>
        </w:rPr>
        <w:t xml:space="preserve">Proposal </w:t>
      </w:r>
      <w:r w:rsidRPr="00270F9F">
        <w:rPr>
          <w:rFonts w:ascii="Times New Roman" w:eastAsia="MS Mincho" w:hAnsi="Times New Roman" w:cs="Times New Roman"/>
          <w:b/>
          <w:kern w:val="0"/>
          <w:sz w:val="20"/>
          <w:szCs w:val="20"/>
          <w:lang w:val="en-GB" w:eastAsia="en-US"/>
        </w:rPr>
        <w:fldChar w:fldCharType="begin"/>
      </w:r>
      <w:r w:rsidRPr="00270F9F">
        <w:rPr>
          <w:rFonts w:ascii="Times New Roman" w:eastAsia="MS Mincho" w:hAnsi="Times New Roman" w:cs="Times New Roman"/>
          <w:b/>
          <w:kern w:val="0"/>
          <w:sz w:val="20"/>
          <w:szCs w:val="20"/>
          <w:lang w:val="en-GB" w:eastAsia="en-US"/>
        </w:rPr>
        <w:instrText xml:space="preserve"> SEQ Proposal \* ARABIC </w:instrText>
      </w:r>
      <w:r w:rsidRPr="00270F9F">
        <w:rPr>
          <w:rFonts w:ascii="Times New Roman" w:eastAsia="MS Mincho" w:hAnsi="Times New Roman" w:cs="Times New Roman"/>
          <w:b/>
          <w:kern w:val="0"/>
          <w:sz w:val="20"/>
          <w:szCs w:val="20"/>
          <w:lang w:val="en-GB" w:eastAsia="en-US"/>
        </w:rPr>
        <w:fldChar w:fldCharType="separate"/>
      </w:r>
      <w:r>
        <w:rPr>
          <w:rFonts w:ascii="Times New Roman" w:eastAsia="MS Mincho" w:hAnsi="Times New Roman" w:cs="Times New Roman"/>
          <w:b/>
          <w:noProof/>
          <w:kern w:val="0"/>
          <w:sz w:val="20"/>
          <w:szCs w:val="20"/>
          <w:lang w:val="en-GB" w:eastAsia="en-US"/>
        </w:rPr>
        <w:t>3</w:t>
      </w:r>
      <w:r w:rsidRPr="00270F9F">
        <w:rPr>
          <w:rFonts w:ascii="Times New Roman" w:eastAsia="MS Mincho" w:hAnsi="Times New Roman" w:cs="Times New Roman"/>
          <w:b/>
          <w:kern w:val="0"/>
          <w:sz w:val="20"/>
          <w:szCs w:val="20"/>
          <w:lang w:val="en-GB" w:eastAsia="en-US"/>
        </w:rPr>
        <w:fldChar w:fldCharType="end"/>
      </w:r>
      <w:r w:rsidRPr="00270F9F">
        <w:rPr>
          <w:rFonts w:ascii="Times New Roman" w:eastAsia="MS Mincho" w:hAnsi="Times New Roman" w:cs="Times New Roman"/>
          <w:b/>
          <w:kern w:val="0"/>
          <w:sz w:val="20"/>
          <w:szCs w:val="20"/>
          <w:lang w:val="en-GB" w:eastAsia="en-US"/>
        </w:rPr>
        <w:t>:</w:t>
      </w:r>
      <w:r w:rsidRPr="00270F9F">
        <w:rPr>
          <w:rFonts w:ascii="Times New Roman" w:eastAsia="宋体" w:hAnsi="Times New Roman" w:cs="Times New Roman"/>
          <w:b/>
          <w:kern w:val="0"/>
          <w:sz w:val="20"/>
          <w:szCs w:val="20"/>
          <w:lang w:val="en-GB" w:eastAsia="en-US"/>
        </w:rPr>
        <w:t xml:space="preserve"> UE stop the measurements for a period of time </w:t>
      </w:r>
      <w:r>
        <w:rPr>
          <w:rFonts w:ascii="Times New Roman" w:eastAsia="宋体" w:hAnsi="Times New Roman" w:cs="Times New Roman"/>
          <w:b/>
          <w:kern w:val="0"/>
          <w:sz w:val="20"/>
          <w:szCs w:val="20"/>
          <w:lang w:val="en-GB" w:eastAsia="en-US"/>
        </w:rPr>
        <w:t>X, X</w:t>
      </w:r>
      <w:r>
        <w:rPr>
          <w:rFonts w:ascii="Times New Roman" w:eastAsia="MS Mincho" w:hAnsi="Times New Roman" w:cs="Times New Roman"/>
          <w:b/>
          <w:kern w:val="0"/>
          <w:sz w:val="20"/>
          <w:szCs w:val="20"/>
          <w:lang w:val="en-GB" w:eastAsia="en-US"/>
        </w:rPr>
        <w:t xml:space="preserve">&gt;1, </w:t>
      </w:r>
      <w:r w:rsidRPr="00270F9F">
        <w:rPr>
          <w:rFonts w:ascii="Times New Roman" w:eastAsia="宋体" w:hAnsi="Times New Roman" w:cs="Times New Roman"/>
          <w:b/>
          <w:kern w:val="0"/>
          <w:sz w:val="20"/>
          <w:szCs w:val="20"/>
          <w:lang w:val="en-GB" w:eastAsia="en-US"/>
        </w:rPr>
        <w:t xml:space="preserve">when both stationary criterion and </w:t>
      </w:r>
      <w:r>
        <w:rPr>
          <w:rFonts w:ascii="Times New Roman" w:eastAsia="宋体" w:hAnsi="Times New Roman" w:cs="Times New Roman"/>
          <w:b/>
          <w:kern w:val="0"/>
          <w:sz w:val="20"/>
          <w:szCs w:val="20"/>
          <w:lang w:val="en-GB" w:eastAsia="en-US"/>
        </w:rPr>
        <w:t>Rel-17</w:t>
      </w:r>
      <w:r w:rsidRPr="00270F9F">
        <w:rPr>
          <w:rFonts w:ascii="Times New Roman" w:eastAsia="宋体" w:hAnsi="Times New Roman" w:cs="Times New Roman"/>
          <w:b/>
          <w:kern w:val="0"/>
          <w:sz w:val="20"/>
          <w:szCs w:val="20"/>
          <w:lang w:val="en-GB" w:eastAsia="en-US"/>
        </w:rPr>
        <w:t xml:space="preserve"> not-at-cell edge criterion are satisfied</w:t>
      </w:r>
      <w:r w:rsidRPr="00270F9F">
        <w:rPr>
          <w:rFonts w:ascii="Times New Roman" w:eastAsia="MS Mincho" w:hAnsi="Times New Roman" w:cs="Times New Roman"/>
          <w:b/>
          <w:kern w:val="0"/>
          <w:sz w:val="20"/>
          <w:szCs w:val="20"/>
          <w:lang w:val="en-GB" w:eastAsia="en-US"/>
        </w:rPr>
        <w:t xml:space="preserve"> in IDLE/INACTIVE mode</w:t>
      </w:r>
      <w:r w:rsidRPr="00270F9F">
        <w:rPr>
          <w:rFonts w:ascii="Times New Roman" w:eastAsia="宋体" w:hAnsi="Times New Roman" w:cs="Times New Roman"/>
          <w:b/>
          <w:kern w:val="0"/>
          <w:sz w:val="20"/>
          <w:szCs w:val="20"/>
          <w:lang w:val="en-GB" w:eastAsia="en-US"/>
        </w:rPr>
        <w:t>.</w:t>
      </w:r>
    </w:p>
    <w:p w14:paraId="31C7F1AD" w14:textId="77777777" w:rsidR="004760A9" w:rsidRPr="006A079A" w:rsidRDefault="004760A9" w:rsidP="004760A9">
      <w:pPr>
        <w:overflowPunct w:val="0"/>
        <w:autoSpaceDE w:val="0"/>
        <w:autoSpaceDN w:val="0"/>
        <w:adjustRightInd w:val="0"/>
        <w:spacing w:before="240" w:after="240"/>
        <w:textAlignment w:val="baseline"/>
        <w:rPr>
          <w:rFonts w:ascii="Times New Roman" w:eastAsia="宋体" w:hAnsi="Times New Roman" w:cs="Times New Roman"/>
          <w:b/>
          <w:kern w:val="0"/>
          <w:sz w:val="20"/>
          <w:szCs w:val="20"/>
          <w:lang w:val="en-GB"/>
        </w:rPr>
      </w:pPr>
      <w:r w:rsidRPr="00270F9F">
        <w:rPr>
          <w:rFonts w:ascii="Times New Roman" w:eastAsia="MS Mincho" w:hAnsi="Times New Roman" w:cs="Times New Roman"/>
          <w:b/>
          <w:kern w:val="0"/>
          <w:sz w:val="20"/>
          <w:szCs w:val="20"/>
          <w:lang w:val="en-GB" w:eastAsia="en-US"/>
        </w:rPr>
        <w:t xml:space="preserve">Proposal </w:t>
      </w:r>
      <w:r w:rsidRPr="00270F9F">
        <w:rPr>
          <w:rFonts w:ascii="Times New Roman" w:eastAsia="MS Mincho" w:hAnsi="Times New Roman" w:cs="Times New Roman"/>
          <w:b/>
          <w:kern w:val="0"/>
          <w:sz w:val="20"/>
          <w:szCs w:val="20"/>
          <w:lang w:val="en-GB" w:eastAsia="en-US"/>
        </w:rPr>
        <w:fldChar w:fldCharType="begin"/>
      </w:r>
      <w:r w:rsidRPr="00270F9F">
        <w:rPr>
          <w:rFonts w:ascii="Times New Roman" w:eastAsia="MS Mincho" w:hAnsi="Times New Roman" w:cs="Times New Roman"/>
          <w:b/>
          <w:kern w:val="0"/>
          <w:sz w:val="20"/>
          <w:szCs w:val="20"/>
          <w:lang w:val="en-GB" w:eastAsia="en-US"/>
        </w:rPr>
        <w:instrText xml:space="preserve"> SEQ Proposal \* ARABIC </w:instrText>
      </w:r>
      <w:r w:rsidRPr="00270F9F">
        <w:rPr>
          <w:rFonts w:ascii="Times New Roman" w:eastAsia="MS Mincho" w:hAnsi="Times New Roman" w:cs="Times New Roman"/>
          <w:b/>
          <w:kern w:val="0"/>
          <w:sz w:val="20"/>
          <w:szCs w:val="20"/>
          <w:lang w:val="en-GB" w:eastAsia="en-US"/>
        </w:rPr>
        <w:fldChar w:fldCharType="separate"/>
      </w:r>
      <w:r>
        <w:rPr>
          <w:rFonts w:ascii="Times New Roman" w:eastAsia="MS Mincho" w:hAnsi="Times New Roman" w:cs="Times New Roman"/>
          <w:b/>
          <w:noProof/>
          <w:kern w:val="0"/>
          <w:sz w:val="20"/>
          <w:szCs w:val="20"/>
          <w:lang w:val="en-GB" w:eastAsia="en-US"/>
        </w:rPr>
        <w:t>4</w:t>
      </w:r>
      <w:r w:rsidRPr="00270F9F">
        <w:rPr>
          <w:rFonts w:ascii="Times New Roman" w:eastAsia="MS Mincho" w:hAnsi="Times New Roman" w:cs="Times New Roman"/>
          <w:b/>
          <w:kern w:val="0"/>
          <w:sz w:val="20"/>
          <w:szCs w:val="20"/>
          <w:lang w:val="en-GB" w:eastAsia="en-US"/>
        </w:rPr>
        <w:fldChar w:fldCharType="end"/>
      </w:r>
      <w:r w:rsidRPr="00270F9F">
        <w:rPr>
          <w:rFonts w:ascii="Times New Roman" w:eastAsia="MS Mincho" w:hAnsi="Times New Roman" w:cs="Times New Roman"/>
          <w:b/>
          <w:kern w:val="0"/>
          <w:sz w:val="20"/>
          <w:szCs w:val="20"/>
          <w:lang w:val="en-GB" w:eastAsia="en-US"/>
        </w:rPr>
        <w:t>:</w:t>
      </w:r>
      <w:r w:rsidRPr="00270F9F">
        <w:rPr>
          <w:rFonts w:ascii="Times New Roman" w:eastAsia="宋体" w:hAnsi="Times New Roman" w:cs="Times New Roman"/>
          <w:b/>
          <w:kern w:val="0"/>
          <w:sz w:val="20"/>
          <w:szCs w:val="20"/>
          <w:lang w:val="en-GB" w:eastAsia="en-US"/>
        </w:rPr>
        <w:t xml:space="preserve"> </w:t>
      </w:r>
      <w:r w:rsidRPr="006A079A">
        <w:rPr>
          <w:rFonts w:ascii="Times New Roman" w:eastAsia="宋体" w:hAnsi="Times New Roman" w:cs="Times New Roman"/>
          <w:b/>
          <w:kern w:val="0"/>
          <w:sz w:val="20"/>
          <w:szCs w:val="20"/>
          <w:lang w:val="en-GB"/>
        </w:rPr>
        <w:t>RAN4 to c</w:t>
      </w:r>
      <w:r>
        <w:rPr>
          <w:rFonts w:ascii="Times New Roman" w:eastAsia="宋体" w:hAnsi="Times New Roman" w:cs="Times New Roman"/>
          <w:b/>
          <w:kern w:val="0"/>
          <w:sz w:val="20"/>
          <w:szCs w:val="20"/>
          <w:lang w:val="en-GB"/>
        </w:rPr>
        <w:t>onfirm the feasibility</w:t>
      </w:r>
      <w:r w:rsidRPr="006A079A">
        <w:rPr>
          <w:rFonts w:ascii="Times New Roman" w:eastAsia="宋体" w:hAnsi="Times New Roman" w:cs="Times New Roman"/>
          <w:b/>
          <w:kern w:val="0"/>
          <w:sz w:val="20"/>
          <w:szCs w:val="20"/>
          <w:lang w:val="en-GB"/>
        </w:rPr>
        <w:t xml:space="preserve"> for idle/inactive RedCap UE to be configured with both Rel-16</w:t>
      </w:r>
      <w:r w:rsidRPr="007001BA">
        <w:rPr>
          <w:rFonts w:ascii="Times New Roman" w:eastAsia="宋体" w:hAnsi="Times New Roman" w:cs="Times New Roman"/>
          <w:b/>
          <w:kern w:val="0"/>
          <w:sz w:val="20"/>
          <w:szCs w:val="20"/>
          <w:lang w:val="en-GB"/>
        </w:rPr>
        <w:t xml:space="preserve"> </w:t>
      </w:r>
      <w:r w:rsidRPr="006A079A">
        <w:rPr>
          <w:rFonts w:ascii="Times New Roman" w:eastAsia="宋体" w:hAnsi="Times New Roman" w:cs="Times New Roman"/>
          <w:b/>
          <w:kern w:val="0"/>
          <w:sz w:val="20"/>
          <w:szCs w:val="20"/>
          <w:lang w:val="en-GB"/>
        </w:rPr>
        <w:t>relaxation criteria and Rel-17 relaxation criteria.</w:t>
      </w:r>
    </w:p>
    <w:p w14:paraId="5E8F54CF" w14:textId="77777777" w:rsidR="004760A9" w:rsidRPr="00270F9F" w:rsidRDefault="004760A9" w:rsidP="004760A9">
      <w:pPr>
        <w:spacing w:before="120" w:after="120"/>
        <w:rPr>
          <w:rFonts w:ascii="Times New Roman" w:eastAsia="MS Mincho" w:hAnsi="Times New Roman" w:cs="Times New Roman"/>
          <w:b/>
          <w:kern w:val="0"/>
          <w:sz w:val="20"/>
          <w:szCs w:val="20"/>
          <w:lang w:val="en-GB" w:eastAsia="en-US"/>
        </w:rPr>
      </w:pPr>
      <w:r w:rsidRPr="00270F9F">
        <w:rPr>
          <w:rFonts w:ascii="Times New Roman" w:eastAsia="MS Mincho" w:hAnsi="Times New Roman" w:cs="Times New Roman"/>
          <w:b/>
          <w:kern w:val="0"/>
          <w:sz w:val="20"/>
          <w:szCs w:val="20"/>
          <w:lang w:val="en-GB" w:eastAsia="en-US"/>
        </w:rPr>
        <w:t xml:space="preserve">Proposal </w:t>
      </w:r>
      <w:r w:rsidRPr="00270F9F">
        <w:rPr>
          <w:rFonts w:ascii="Times New Roman" w:eastAsia="MS Mincho" w:hAnsi="Times New Roman" w:cs="Times New Roman"/>
          <w:b/>
          <w:kern w:val="0"/>
          <w:sz w:val="20"/>
          <w:szCs w:val="20"/>
          <w:lang w:val="en-GB" w:eastAsia="en-US"/>
        </w:rPr>
        <w:fldChar w:fldCharType="begin"/>
      </w:r>
      <w:r w:rsidRPr="00270F9F">
        <w:rPr>
          <w:rFonts w:ascii="Times New Roman" w:eastAsia="MS Mincho" w:hAnsi="Times New Roman" w:cs="Times New Roman"/>
          <w:b/>
          <w:kern w:val="0"/>
          <w:sz w:val="20"/>
          <w:szCs w:val="20"/>
          <w:lang w:val="en-GB" w:eastAsia="en-US"/>
        </w:rPr>
        <w:instrText xml:space="preserve"> SEQ Proposal \* ARABIC </w:instrText>
      </w:r>
      <w:r w:rsidRPr="00270F9F">
        <w:rPr>
          <w:rFonts w:ascii="Times New Roman" w:eastAsia="MS Mincho" w:hAnsi="Times New Roman" w:cs="Times New Roman"/>
          <w:b/>
          <w:kern w:val="0"/>
          <w:sz w:val="20"/>
          <w:szCs w:val="20"/>
          <w:lang w:val="en-GB" w:eastAsia="en-US"/>
        </w:rPr>
        <w:fldChar w:fldCharType="separate"/>
      </w:r>
      <w:r>
        <w:rPr>
          <w:rFonts w:ascii="Times New Roman" w:eastAsia="MS Mincho" w:hAnsi="Times New Roman" w:cs="Times New Roman"/>
          <w:b/>
          <w:noProof/>
          <w:kern w:val="0"/>
          <w:sz w:val="20"/>
          <w:szCs w:val="20"/>
          <w:lang w:val="en-GB" w:eastAsia="en-US"/>
        </w:rPr>
        <w:t>5</w:t>
      </w:r>
      <w:r w:rsidRPr="00270F9F">
        <w:rPr>
          <w:rFonts w:ascii="Times New Roman" w:eastAsia="MS Mincho" w:hAnsi="Times New Roman" w:cs="Times New Roman"/>
          <w:b/>
          <w:kern w:val="0"/>
          <w:sz w:val="20"/>
          <w:szCs w:val="20"/>
          <w:lang w:val="en-GB" w:eastAsia="en-US"/>
        </w:rPr>
        <w:fldChar w:fldCharType="end"/>
      </w:r>
      <w:r w:rsidRPr="00270F9F">
        <w:rPr>
          <w:rFonts w:ascii="Times New Roman" w:eastAsia="MS Mincho" w:hAnsi="Times New Roman" w:cs="Times New Roman"/>
          <w:b/>
          <w:kern w:val="0"/>
          <w:sz w:val="20"/>
          <w:szCs w:val="20"/>
          <w:lang w:val="en-GB" w:eastAsia="en-US"/>
        </w:rPr>
        <w:t>:</w:t>
      </w:r>
      <w:r w:rsidRPr="00270F9F">
        <w:rPr>
          <w:rFonts w:ascii="Times New Roman" w:eastAsia="宋体" w:hAnsi="Times New Roman" w:cs="Times New Roman"/>
          <w:b/>
          <w:kern w:val="0"/>
          <w:sz w:val="20"/>
          <w:szCs w:val="20"/>
          <w:lang w:val="en-GB" w:eastAsia="en-US"/>
        </w:rPr>
        <w:t xml:space="preserve"> </w:t>
      </w:r>
      <w:r w:rsidRPr="00270F9F">
        <w:rPr>
          <w:rFonts w:ascii="Times New Roman" w:eastAsia="宋体" w:hAnsi="Times New Roman" w:cs="Times New Roman" w:hint="eastAsia"/>
          <w:b/>
          <w:kern w:val="0"/>
          <w:sz w:val="20"/>
          <w:szCs w:val="20"/>
          <w:lang w:val="en-GB"/>
        </w:rPr>
        <w:t>T</w:t>
      </w:r>
      <w:r w:rsidRPr="00270F9F">
        <w:rPr>
          <w:rFonts w:ascii="Times New Roman" w:eastAsia="宋体" w:hAnsi="Times New Roman" w:cs="Times New Roman"/>
          <w:b/>
          <w:kern w:val="0"/>
          <w:sz w:val="20"/>
          <w:szCs w:val="20"/>
          <w:lang w:val="en-GB" w:eastAsia="en-US"/>
        </w:rPr>
        <w:t>he issue of relaxation when multiple criteria are satisfied could be left to UE implementation.</w:t>
      </w:r>
    </w:p>
    <w:p w14:paraId="3BB576AC" w14:textId="77777777" w:rsidR="004760A9" w:rsidRPr="00D01221" w:rsidRDefault="004760A9" w:rsidP="004760A9">
      <w:pPr>
        <w:pStyle w:val="af2"/>
      </w:pPr>
      <w:r>
        <w:t xml:space="preserve">Proposal </w:t>
      </w:r>
      <w:r>
        <w:fldChar w:fldCharType="begin"/>
      </w:r>
      <w:r>
        <w:instrText xml:space="preserve"> SEQ Proposal \* ARABIC </w:instrText>
      </w:r>
      <w:r>
        <w:fldChar w:fldCharType="separate"/>
      </w:r>
      <w:r>
        <w:rPr>
          <w:noProof/>
        </w:rPr>
        <w:t>6</w:t>
      </w:r>
      <w:r>
        <w:fldChar w:fldCharType="end"/>
      </w:r>
      <w:r>
        <w:t xml:space="preserve">: </w:t>
      </w:r>
      <w:r w:rsidRPr="00D9281D">
        <w:rPr>
          <w:rFonts w:eastAsia="宋体"/>
        </w:rPr>
        <w:t xml:space="preserve">RAN4 to </w:t>
      </w:r>
      <w:r>
        <w:rPr>
          <w:rFonts w:eastAsia="宋体"/>
        </w:rPr>
        <w:t xml:space="preserve">define </w:t>
      </w:r>
      <w:r w:rsidRPr="00D9281D">
        <w:rPr>
          <w:rFonts w:eastAsia="宋体"/>
        </w:rPr>
        <w:t xml:space="preserve">the </w:t>
      </w:r>
      <w:r>
        <w:rPr>
          <w:rFonts w:eastAsia="宋体"/>
        </w:rPr>
        <w:t>relaxation requirement for RedCap UE fulfilling Rel-17 stationary criterion</w:t>
      </w:r>
      <w:r w:rsidRPr="00D9281D">
        <w:rPr>
          <w:rFonts w:eastAsia="宋体"/>
        </w:rPr>
        <w:t>.</w:t>
      </w:r>
    </w:p>
    <w:p w14:paraId="3B96666C" w14:textId="77777777" w:rsidR="004760A9" w:rsidRPr="00FB75D2" w:rsidRDefault="004760A9" w:rsidP="004760A9">
      <w:pPr>
        <w:pStyle w:val="af2"/>
      </w:pPr>
      <w:r>
        <w:t xml:space="preserve">Proposal </w:t>
      </w:r>
      <w:r>
        <w:fldChar w:fldCharType="begin"/>
      </w:r>
      <w:r>
        <w:instrText xml:space="preserve"> SEQ Proposal \* ARABIC </w:instrText>
      </w:r>
      <w:r>
        <w:fldChar w:fldCharType="separate"/>
      </w:r>
      <w:r>
        <w:rPr>
          <w:noProof/>
        </w:rPr>
        <w:t>7</w:t>
      </w:r>
      <w:r>
        <w:fldChar w:fldCharType="end"/>
      </w:r>
      <w:r>
        <w:t xml:space="preserve">: </w:t>
      </w:r>
      <w:r>
        <w:rPr>
          <w:rFonts w:eastAsia="宋体"/>
        </w:rPr>
        <w:t>T</w:t>
      </w:r>
      <w:r w:rsidRPr="00D9281D">
        <w:rPr>
          <w:rFonts w:eastAsia="宋体"/>
        </w:rPr>
        <w:t xml:space="preserve">he </w:t>
      </w:r>
      <w:r>
        <w:rPr>
          <w:rFonts w:eastAsia="宋体"/>
        </w:rPr>
        <w:t>relaxation method of stationary criterion</w:t>
      </w:r>
      <w:r w:rsidRPr="00D9281D">
        <w:rPr>
          <w:rFonts w:eastAsia="宋体"/>
        </w:rPr>
        <w:t xml:space="preserve"> for idle</w:t>
      </w:r>
      <w:r>
        <w:rPr>
          <w:rFonts w:eastAsia="宋体"/>
        </w:rPr>
        <w:t>/</w:t>
      </w:r>
      <w:r w:rsidRPr="00D9281D">
        <w:rPr>
          <w:rFonts w:eastAsia="宋体"/>
        </w:rPr>
        <w:t xml:space="preserve">inactive </w:t>
      </w:r>
      <w:r>
        <w:rPr>
          <w:rFonts w:eastAsia="宋体"/>
        </w:rPr>
        <w:t>mode could be used as baseline for connected mode UE</w:t>
      </w:r>
      <w:r w:rsidRPr="00D9281D">
        <w:rPr>
          <w:rFonts w:eastAsia="宋体"/>
        </w:rPr>
        <w:t>.</w:t>
      </w:r>
    </w:p>
    <w:bookmarkEnd w:id="4"/>
    <w:p w14:paraId="36B74D19" w14:textId="07E0EBD9" w:rsidR="00141DBB" w:rsidRDefault="00141DBB" w:rsidP="00141DBB">
      <w:pPr>
        <w:pStyle w:val="af2"/>
      </w:pPr>
    </w:p>
    <w:p w14:paraId="5594A658" w14:textId="77777777" w:rsidR="00556779" w:rsidRPr="00AF0AC3" w:rsidRDefault="00556779" w:rsidP="00556779">
      <w:pPr>
        <w:pStyle w:val="a9"/>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Reference</w:t>
      </w:r>
      <w:r w:rsidR="00545893">
        <w:rPr>
          <w:rFonts w:ascii="Arial" w:hAnsi="Arial" w:cs="Times New Roman"/>
          <w:sz w:val="36"/>
          <w:szCs w:val="20"/>
          <w:lang w:val="en-GB"/>
        </w:rPr>
        <w:t xml:space="preserve"> </w:t>
      </w:r>
    </w:p>
    <w:p w14:paraId="42BE5E7B" w14:textId="4BDAA8E1" w:rsidR="00556779" w:rsidRPr="00545893" w:rsidRDefault="00B777E4" w:rsidP="00545893">
      <w:pPr>
        <w:overflowPunct w:val="0"/>
        <w:autoSpaceDE w:val="0"/>
        <w:autoSpaceDN w:val="0"/>
        <w:adjustRightInd w:val="0"/>
        <w:spacing w:before="240" w:after="180"/>
        <w:textAlignment w:val="baseline"/>
        <w:rPr>
          <w:rFonts w:ascii="Times New Roman" w:hAnsi="Times New Roman" w:cs="Times New Roman"/>
          <w:sz w:val="20"/>
          <w:szCs w:val="20"/>
        </w:rPr>
      </w:pPr>
      <w:r w:rsidRPr="00CF0607">
        <w:rPr>
          <w:rFonts w:ascii="Times New Roman" w:eastAsia="宋体" w:hAnsi="Times New Roman" w:cs="Times New Roman"/>
          <w:kern w:val="0"/>
          <w:sz w:val="20"/>
          <w:szCs w:val="20"/>
          <w:lang w:val="en-GB"/>
        </w:rPr>
        <w:t xml:space="preserve">[1] </w:t>
      </w:r>
      <w:r w:rsidR="00E455F1" w:rsidRPr="00E455F1">
        <w:rPr>
          <w:rFonts w:ascii="Times New Roman" w:eastAsia="宋体" w:hAnsi="Times New Roman" w:cs="Times New Roman"/>
          <w:kern w:val="0"/>
          <w:sz w:val="20"/>
          <w:szCs w:val="20"/>
          <w:lang w:val="en-GB"/>
        </w:rPr>
        <w:t>R4-2120325</w:t>
      </w:r>
      <w:r w:rsidR="00E52060">
        <w:rPr>
          <w:rFonts w:ascii="Times New Roman" w:eastAsia="宋体" w:hAnsi="Times New Roman" w:cs="Times New Roman" w:hint="eastAsia"/>
          <w:kern w:val="0"/>
          <w:sz w:val="20"/>
          <w:szCs w:val="20"/>
          <w:lang w:val="en-GB"/>
        </w:rPr>
        <w:t>,</w:t>
      </w:r>
      <w:r w:rsidR="00E52060">
        <w:rPr>
          <w:rFonts w:ascii="Times New Roman" w:eastAsia="宋体" w:hAnsi="Times New Roman" w:cs="Times New Roman"/>
          <w:kern w:val="0"/>
          <w:sz w:val="20"/>
          <w:szCs w:val="20"/>
          <w:lang w:val="en-GB"/>
        </w:rPr>
        <w:t xml:space="preserve"> </w:t>
      </w:r>
      <w:r w:rsidR="00E52060" w:rsidRPr="00E52060">
        <w:rPr>
          <w:rFonts w:ascii="Times New Roman" w:eastAsia="宋体" w:hAnsi="Times New Roman" w:cs="Times New Roman"/>
          <w:kern w:val="0"/>
          <w:sz w:val="20"/>
          <w:szCs w:val="20"/>
          <w:lang w:val="en-GB"/>
        </w:rPr>
        <w:t>WF on eDRX and RRM measurement relaxations requirements for Redcap UE</w:t>
      </w:r>
      <w:r w:rsidR="00E52060">
        <w:rPr>
          <w:rFonts w:ascii="Times New Roman" w:eastAsia="宋体" w:hAnsi="Times New Roman" w:cs="Times New Roman"/>
          <w:kern w:val="0"/>
          <w:sz w:val="20"/>
          <w:szCs w:val="20"/>
          <w:lang w:val="en-GB"/>
        </w:rPr>
        <w:t xml:space="preserve">, </w:t>
      </w:r>
      <w:r w:rsidR="00E52060" w:rsidRPr="00E52060">
        <w:rPr>
          <w:rFonts w:ascii="Times New Roman" w:eastAsia="宋体" w:hAnsi="Times New Roman" w:cs="Times New Roman"/>
          <w:kern w:val="0"/>
          <w:sz w:val="20"/>
          <w:szCs w:val="20"/>
          <w:lang w:val="en-GB"/>
        </w:rPr>
        <w:t>vivo</w:t>
      </w:r>
      <w:r w:rsidR="000257EA">
        <w:rPr>
          <w:rFonts w:ascii="Times New Roman" w:hAnsi="Times New Roman" w:cs="Times New Roman" w:hint="eastAsia"/>
          <w:sz w:val="20"/>
          <w:szCs w:val="20"/>
        </w:rPr>
        <w:t>,</w:t>
      </w:r>
      <w:r w:rsidR="000257EA">
        <w:rPr>
          <w:rFonts w:ascii="Times New Roman" w:hAnsi="Times New Roman" w:cs="Times New Roman"/>
          <w:sz w:val="20"/>
          <w:szCs w:val="20"/>
        </w:rPr>
        <w:t xml:space="preserve"> RAN4#101-e</w:t>
      </w:r>
    </w:p>
    <w:sectPr w:rsidR="00556779" w:rsidRPr="00545893" w:rsidSect="00F76835">
      <w:pgSz w:w="11906" w:h="16838" w:code="9"/>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13472" w14:textId="77777777" w:rsidR="005611F6" w:rsidRDefault="005611F6" w:rsidP="00A455C0">
      <w:r>
        <w:separator/>
      </w:r>
    </w:p>
  </w:endnote>
  <w:endnote w:type="continuationSeparator" w:id="0">
    <w:p w14:paraId="2AC75467" w14:textId="77777777" w:rsidR="005611F6" w:rsidRDefault="005611F6" w:rsidP="00A45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NimbusRomNo9L-Regu">
    <w:altName w:val="Times New Roman"/>
    <w:panose1 w:val="00000000000000000000"/>
    <w:charset w:val="00"/>
    <w:family w:val="roman"/>
    <w:notTrueType/>
    <w:pitch w:val="default"/>
  </w:font>
  <w:font w:name="Batang">
    <w:altName w:val="Malgun Gothic Semilight"/>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1B305" w14:textId="77777777" w:rsidR="005611F6" w:rsidRDefault="005611F6" w:rsidP="00A455C0">
      <w:r>
        <w:separator/>
      </w:r>
    </w:p>
  </w:footnote>
  <w:footnote w:type="continuationSeparator" w:id="0">
    <w:p w14:paraId="2AA3399B" w14:textId="77777777" w:rsidR="005611F6" w:rsidRDefault="005611F6" w:rsidP="00A455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751"/>
    <w:multiLevelType w:val="hybridMultilevel"/>
    <w:tmpl w:val="D85CBB22"/>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1C938F5"/>
    <w:multiLevelType w:val="multilevel"/>
    <w:tmpl w:val="AFEC634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642FDD"/>
    <w:multiLevelType w:val="hybridMultilevel"/>
    <w:tmpl w:val="FED244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B35A6F"/>
    <w:multiLevelType w:val="hybridMultilevel"/>
    <w:tmpl w:val="295E7980"/>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1477143"/>
    <w:multiLevelType w:val="hybridMultilevel"/>
    <w:tmpl w:val="C7E06344"/>
    <w:lvl w:ilvl="0" w:tplc="04090001">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6" w15:restartNumberingAfterBreak="0">
    <w:nsid w:val="115E67F1"/>
    <w:multiLevelType w:val="multilevel"/>
    <w:tmpl w:val="115E67F1"/>
    <w:lvl w:ilvl="0">
      <w:start w:val="2021"/>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4554694"/>
    <w:multiLevelType w:val="multilevel"/>
    <w:tmpl w:val="C9903920"/>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687061"/>
    <w:multiLevelType w:val="hybridMultilevel"/>
    <w:tmpl w:val="28940E64"/>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72A5B62"/>
    <w:multiLevelType w:val="hybridMultilevel"/>
    <w:tmpl w:val="1EF28070"/>
    <w:lvl w:ilvl="0" w:tplc="04090001">
      <w:start w:val="1"/>
      <w:numFmt w:val="bullet"/>
      <w:lvlText w:val=""/>
      <w:lvlJc w:val="left"/>
      <w:pPr>
        <w:ind w:left="420" w:hanging="420"/>
      </w:pPr>
      <w:rPr>
        <w:rFonts w:ascii="Wingdings" w:hAnsi="Wingdings" w:hint="default"/>
      </w:rPr>
    </w:lvl>
    <w:lvl w:ilvl="1" w:tplc="7038877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D723D"/>
    <w:multiLevelType w:val="hybridMultilevel"/>
    <w:tmpl w:val="42E6C5CA"/>
    <w:lvl w:ilvl="0" w:tplc="6B2292B0">
      <w:start w:val="1"/>
      <w:numFmt w:val="bullet"/>
      <w:lvlText w:val="•"/>
      <w:lvlJc w:val="left"/>
      <w:pPr>
        <w:tabs>
          <w:tab w:val="num" w:pos="720"/>
        </w:tabs>
        <w:ind w:left="720" w:hanging="360"/>
      </w:pPr>
      <w:rPr>
        <w:rFonts w:ascii="Arial" w:hAnsi="Arial" w:hint="default"/>
      </w:rPr>
    </w:lvl>
    <w:lvl w:ilvl="1" w:tplc="1534B776">
      <w:numFmt w:val="none"/>
      <w:lvlText w:val=""/>
      <w:lvlJc w:val="left"/>
      <w:pPr>
        <w:tabs>
          <w:tab w:val="num" w:pos="360"/>
        </w:tabs>
      </w:pPr>
    </w:lvl>
    <w:lvl w:ilvl="2" w:tplc="99BE7FD0">
      <w:numFmt w:val="none"/>
      <w:lvlText w:val=""/>
      <w:lvlJc w:val="left"/>
      <w:pPr>
        <w:tabs>
          <w:tab w:val="num" w:pos="360"/>
        </w:tabs>
      </w:pPr>
    </w:lvl>
    <w:lvl w:ilvl="3" w:tplc="B7468476" w:tentative="1">
      <w:start w:val="1"/>
      <w:numFmt w:val="bullet"/>
      <w:lvlText w:val="•"/>
      <w:lvlJc w:val="left"/>
      <w:pPr>
        <w:tabs>
          <w:tab w:val="num" w:pos="2880"/>
        </w:tabs>
        <w:ind w:left="2880" w:hanging="360"/>
      </w:pPr>
      <w:rPr>
        <w:rFonts w:ascii="Arial" w:hAnsi="Arial" w:hint="default"/>
      </w:rPr>
    </w:lvl>
    <w:lvl w:ilvl="4" w:tplc="03B6B41C" w:tentative="1">
      <w:start w:val="1"/>
      <w:numFmt w:val="bullet"/>
      <w:lvlText w:val="•"/>
      <w:lvlJc w:val="left"/>
      <w:pPr>
        <w:tabs>
          <w:tab w:val="num" w:pos="3600"/>
        </w:tabs>
        <w:ind w:left="3600" w:hanging="360"/>
      </w:pPr>
      <w:rPr>
        <w:rFonts w:ascii="Arial" w:hAnsi="Arial" w:hint="default"/>
      </w:rPr>
    </w:lvl>
    <w:lvl w:ilvl="5" w:tplc="454ABA0E" w:tentative="1">
      <w:start w:val="1"/>
      <w:numFmt w:val="bullet"/>
      <w:lvlText w:val="•"/>
      <w:lvlJc w:val="left"/>
      <w:pPr>
        <w:tabs>
          <w:tab w:val="num" w:pos="4320"/>
        </w:tabs>
        <w:ind w:left="4320" w:hanging="360"/>
      </w:pPr>
      <w:rPr>
        <w:rFonts w:ascii="Arial" w:hAnsi="Arial" w:hint="default"/>
      </w:rPr>
    </w:lvl>
    <w:lvl w:ilvl="6" w:tplc="47EA3E00" w:tentative="1">
      <w:start w:val="1"/>
      <w:numFmt w:val="bullet"/>
      <w:lvlText w:val="•"/>
      <w:lvlJc w:val="left"/>
      <w:pPr>
        <w:tabs>
          <w:tab w:val="num" w:pos="5040"/>
        </w:tabs>
        <w:ind w:left="5040" w:hanging="360"/>
      </w:pPr>
      <w:rPr>
        <w:rFonts w:ascii="Arial" w:hAnsi="Arial" w:hint="default"/>
      </w:rPr>
    </w:lvl>
    <w:lvl w:ilvl="7" w:tplc="F6A25048" w:tentative="1">
      <w:start w:val="1"/>
      <w:numFmt w:val="bullet"/>
      <w:lvlText w:val="•"/>
      <w:lvlJc w:val="left"/>
      <w:pPr>
        <w:tabs>
          <w:tab w:val="num" w:pos="5760"/>
        </w:tabs>
        <w:ind w:left="5760" w:hanging="360"/>
      </w:pPr>
      <w:rPr>
        <w:rFonts w:ascii="Arial" w:hAnsi="Arial" w:hint="default"/>
      </w:rPr>
    </w:lvl>
    <w:lvl w:ilvl="8" w:tplc="4EE643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D685EBE"/>
    <w:multiLevelType w:val="hybridMultilevel"/>
    <w:tmpl w:val="B1049E1C"/>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87744A"/>
    <w:multiLevelType w:val="hybridMultilevel"/>
    <w:tmpl w:val="FDC2B95C"/>
    <w:lvl w:ilvl="0" w:tplc="F8848860">
      <w:start w:val="129"/>
      <w:numFmt w:val="bullet"/>
      <w:lvlText w:val="-"/>
      <w:lvlJc w:val="left"/>
      <w:pPr>
        <w:ind w:left="922" w:hanging="420"/>
      </w:pPr>
      <w:rPr>
        <w:rFonts w:ascii="Calibri" w:eastAsia="Calibri" w:hAnsi="Calibri" w:cs="Times New Roman" w:hint="default"/>
      </w:rPr>
    </w:lvl>
    <w:lvl w:ilvl="1" w:tplc="04090003" w:tentative="1">
      <w:start w:val="1"/>
      <w:numFmt w:val="bullet"/>
      <w:lvlText w:val=""/>
      <w:lvlJc w:val="left"/>
      <w:pPr>
        <w:ind w:left="1342" w:hanging="420"/>
      </w:pPr>
      <w:rPr>
        <w:rFonts w:ascii="Wingdings" w:hAnsi="Wingdings" w:hint="default"/>
      </w:rPr>
    </w:lvl>
    <w:lvl w:ilvl="2" w:tplc="04090005" w:tentative="1">
      <w:start w:val="1"/>
      <w:numFmt w:val="bullet"/>
      <w:lvlText w:val=""/>
      <w:lvlJc w:val="left"/>
      <w:pPr>
        <w:ind w:left="1762" w:hanging="420"/>
      </w:pPr>
      <w:rPr>
        <w:rFonts w:ascii="Wingdings" w:hAnsi="Wingdings" w:hint="default"/>
      </w:rPr>
    </w:lvl>
    <w:lvl w:ilvl="3" w:tplc="04090001" w:tentative="1">
      <w:start w:val="1"/>
      <w:numFmt w:val="bullet"/>
      <w:lvlText w:val=""/>
      <w:lvlJc w:val="left"/>
      <w:pPr>
        <w:ind w:left="2182" w:hanging="420"/>
      </w:pPr>
      <w:rPr>
        <w:rFonts w:ascii="Wingdings" w:hAnsi="Wingdings" w:hint="default"/>
      </w:rPr>
    </w:lvl>
    <w:lvl w:ilvl="4" w:tplc="04090003" w:tentative="1">
      <w:start w:val="1"/>
      <w:numFmt w:val="bullet"/>
      <w:lvlText w:val=""/>
      <w:lvlJc w:val="left"/>
      <w:pPr>
        <w:ind w:left="2602" w:hanging="420"/>
      </w:pPr>
      <w:rPr>
        <w:rFonts w:ascii="Wingdings" w:hAnsi="Wingdings" w:hint="default"/>
      </w:rPr>
    </w:lvl>
    <w:lvl w:ilvl="5" w:tplc="04090005" w:tentative="1">
      <w:start w:val="1"/>
      <w:numFmt w:val="bullet"/>
      <w:lvlText w:val=""/>
      <w:lvlJc w:val="left"/>
      <w:pPr>
        <w:ind w:left="3022" w:hanging="420"/>
      </w:pPr>
      <w:rPr>
        <w:rFonts w:ascii="Wingdings" w:hAnsi="Wingdings" w:hint="default"/>
      </w:rPr>
    </w:lvl>
    <w:lvl w:ilvl="6" w:tplc="04090001" w:tentative="1">
      <w:start w:val="1"/>
      <w:numFmt w:val="bullet"/>
      <w:lvlText w:val=""/>
      <w:lvlJc w:val="left"/>
      <w:pPr>
        <w:ind w:left="3442" w:hanging="420"/>
      </w:pPr>
      <w:rPr>
        <w:rFonts w:ascii="Wingdings" w:hAnsi="Wingdings" w:hint="default"/>
      </w:rPr>
    </w:lvl>
    <w:lvl w:ilvl="7" w:tplc="04090003" w:tentative="1">
      <w:start w:val="1"/>
      <w:numFmt w:val="bullet"/>
      <w:lvlText w:val=""/>
      <w:lvlJc w:val="left"/>
      <w:pPr>
        <w:ind w:left="3862" w:hanging="420"/>
      </w:pPr>
      <w:rPr>
        <w:rFonts w:ascii="Wingdings" w:hAnsi="Wingdings" w:hint="default"/>
      </w:rPr>
    </w:lvl>
    <w:lvl w:ilvl="8" w:tplc="04090005" w:tentative="1">
      <w:start w:val="1"/>
      <w:numFmt w:val="bullet"/>
      <w:lvlText w:val=""/>
      <w:lvlJc w:val="left"/>
      <w:pPr>
        <w:ind w:left="4282" w:hanging="420"/>
      </w:pPr>
      <w:rPr>
        <w:rFonts w:ascii="Wingdings" w:hAnsi="Wingdings" w:hint="default"/>
      </w:rPr>
    </w:lvl>
  </w:abstractNum>
  <w:abstractNum w:abstractNumId="14" w15:restartNumberingAfterBreak="0">
    <w:nsid w:val="1DF97F6D"/>
    <w:multiLevelType w:val="hybridMultilevel"/>
    <w:tmpl w:val="6A7ED5D8"/>
    <w:lvl w:ilvl="0" w:tplc="9ED61D1C">
      <w:start w:val="1"/>
      <w:numFmt w:val="decimal"/>
      <w:lvlText w:val="%1."/>
      <w:lvlJc w:val="left"/>
      <w:pPr>
        <w:ind w:left="1619" w:hanging="360"/>
      </w:pPr>
      <w:rPr>
        <w:rFonts w:hint="default"/>
      </w:rPr>
    </w:lvl>
    <w:lvl w:ilvl="1" w:tplc="3EE64E5E">
      <w:numFmt w:val="bullet"/>
      <w:lvlText w:val="•"/>
      <w:lvlJc w:val="left"/>
      <w:pPr>
        <w:ind w:left="2399" w:hanging="420"/>
      </w:pPr>
      <w:rPr>
        <w:rFonts w:ascii="宋体" w:eastAsia="宋体" w:hAnsi="宋体" w:cs="Times New Roman" w:hint="eastAsia"/>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6B351B3"/>
    <w:multiLevelType w:val="hybridMultilevel"/>
    <w:tmpl w:val="16C83A94"/>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BD48F2"/>
    <w:multiLevelType w:val="hybridMultilevel"/>
    <w:tmpl w:val="747AE6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D0433"/>
    <w:multiLevelType w:val="hybridMultilevel"/>
    <w:tmpl w:val="351838B2"/>
    <w:lvl w:ilvl="0" w:tplc="5CBCF2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B977589"/>
    <w:multiLevelType w:val="hybridMultilevel"/>
    <w:tmpl w:val="C91E33FC"/>
    <w:lvl w:ilvl="0" w:tplc="04090001">
      <w:start w:val="1"/>
      <w:numFmt w:val="bullet"/>
      <w:lvlText w:val=""/>
      <w:lvlJc w:val="left"/>
      <w:pPr>
        <w:ind w:left="420" w:hanging="420"/>
      </w:pPr>
      <w:rPr>
        <w:rFonts w:ascii="Wingdings" w:hAnsi="Wingdings" w:hint="default"/>
      </w:rPr>
    </w:lvl>
    <w:lvl w:ilvl="1" w:tplc="7038877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6DA7857"/>
    <w:multiLevelType w:val="hybridMultilevel"/>
    <w:tmpl w:val="4CCED766"/>
    <w:lvl w:ilvl="0" w:tplc="521C4CD0">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5B068C"/>
    <w:multiLevelType w:val="hybridMultilevel"/>
    <w:tmpl w:val="16422DFC"/>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D37A3D"/>
    <w:multiLevelType w:val="multilevel"/>
    <w:tmpl w:val="0F0EE30A"/>
    <w:lvl w:ilvl="0">
      <w:start w:val="1"/>
      <w:numFmt w:val="decimal"/>
      <w:lvlText w:val="%1"/>
      <w:lvlJc w:val="left"/>
      <w:pPr>
        <w:ind w:left="432" w:hanging="432"/>
      </w:pPr>
    </w:lvl>
    <w:lvl w:ilvl="1">
      <w:start w:val="1"/>
      <w:numFmt w:val="decimal"/>
      <w:lvlText w:val="%1.%2"/>
      <w:lvlJc w:val="left"/>
      <w:pPr>
        <w:ind w:left="2420" w:hanging="576"/>
      </w:pPr>
    </w:lvl>
    <w:lvl w:ilvl="2">
      <w:start w:val="1"/>
      <w:numFmt w:val="decimal"/>
      <w:lvlText w:val="%1.%2.%3"/>
      <w:lvlJc w:val="left"/>
      <w:pPr>
        <w:ind w:left="2564" w:hanging="720"/>
      </w:pPr>
      <w:rPr>
        <w:lang w:val="sv-S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F9158F1"/>
    <w:multiLevelType w:val="hybridMultilevel"/>
    <w:tmpl w:val="A828A1A0"/>
    <w:lvl w:ilvl="0" w:tplc="35C8CA4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DF739C"/>
    <w:multiLevelType w:val="hybridMultilevel"/>
    <w:tmpl w:val="33082E0A"/>
    <w:lvl w:ilvl="0" w:tplc="7250F2B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36F7F02"/>
    <w:multiLevelType w:val="hybridMultilevel"/>
    <w:tmpl w:val="7B84DBB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A233E9"/>
    <w:multiLevelType w:val="hybridMultilevel"/>
    <w:tmpl w:val="3BE64CD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D9F5B55"/>
    <w:multiLevelType w:val="hybridMultilevel"/>
    <w:tmpl w:val="0B00456A"/>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DD3C02"/>
    <w:multiLevelType w:val="hybridMultilevel"/>
    <w:tmpl w:val="C78CE662"/>
    <w:lvl w:ilvl="0" w:tplc="C610CD2E">
      <w:start w:val="1"/>
      <w:numFmt w:val="bullet"/>
      <w:lvlText w:val="•"/>
      <w:lvlJc w:val="left"/>
      <w:pPr>
        <w:tabs>
          <w:tab w:val="num" w:pos="360"/>
        </w:tabs>
        <w:ind w:left="360" w:hanging="360"/>
      </w:pPr>
      <w:rPr>
        <w:rFonts w:ascii="Arial" w:hAnsi="Arial" w:hint="default"/>
      </w:rPr>
    </w:lvl>
    <w:lvl w:ilvl="1" w:tplc="FFC4B42C">
      <w:start w:val="1"/>
      <w:numFmt w:val="bullet"/>
      <w:lvlText w:val="•"/>
      <w:lvlJc w:val="left"/>
      <w:pPr>
        <w:tabs>
          <w:tab w:val="num" w:pos="1080"/>
        </w:tabs>
        <w:ind w:left="1080" w:hanging="360"/>
      </w:pPr>
      <w:rPr>
        <w:rFonts w:ascii="Arial" w:hAnsi="Arial" w:hint="default"/>
      </w:rPr>
    </w:lvl>
    <w:lvl w:ilvl="2" w:tplc="76FAF6E6">
      <w:numFmt w:val="none"/>
      <w:lvlText w:val=""/>
      <w:lvlJc w:val="left"/>
      <w:pPr>
        <w:tabs>
          <w:tab w:val="num" w:pos="360"/>
        </w:tabs>
      </w:pPr>
    </w:lvl>
    <w:lvl w:ilvl="3" w:tplc="9A1E1E0C">
      <w:numFmt w:val="none"/>
      <w:lvlText w:val=""/>
      <w:lvlJc w:val="left"/>
      <w:pPr>
        <w:tabs>
          <w:tab w:val="num" w:pos="360"/>
        </w:tabs>
      </w:pPr>
    </w:lvl>
    <w:lvl w:ilvl="4" w:tplc="1B22444C" w:tentative="1">
      <w:start w:val="1"/>
      <w:numFmt w:val="bullet"/>
      <w:lvlText w:val="•"/>
      <w:lvlJc w:val="left"/>
      <w:pPr>
        <w:tabs>
          <w:tab w:val="num" w:pos="3240"/>
        </w:tabs>
        <w:ind w:left="3240" w:hanging="360"/>
      </w:pPr>
      <w:rPr>
        <w:rFonts w:ascii="Arial" w:hAnsi="Arial" w:hint="default"/>
      </w:rPr>
    </w:lvl>
    <w:lvl w:ilvl="5" w:tplc="655E44BE" w:tentative="1">
      <w:start w:val="1"/>
      <w:numFmt w:val="bullet"/>
      <w:lvlText w:val="•"/>
      <w:lvlJc w:val="left"/>
      <w:pPr>
        <w:tabs>
          <w:tab w:val="num" w:pos="3960"/>
        </w:tabs>
        <w:ind w:left="3960" w:hanging="360"/>
      </w:pPr>
      <w:rPr>
        <w:rFonts w:ascii="Arial" w:hAnsi="Arial" w:hint="default"/>
      </w:rPr>
    </w:lvl>
    <w:lvl w:ilvl="6" w:tplc="A1B4EF60" w:tentative="1">
      <w:start w:val="1"/>
      <w:numFmt w:val="bullet"/>
      <w:lvlText w:val="•"/>
      <w:lvlJc w:val="left"/>
      <w:pPr>
        <w:tabs>
          <w:tab w:val="num" w:pos="4680"/>
        </w:tabs>
        <w:ind w:left="4680" w:hanging="360"/>
      </w:pPr>
      <w:rPr>
        <w:rFonts w:ascii="Arial" w:hAnsi="Arial" w:hint="default"/>
      </w:rPr>
    </w:lvl>
    <w:lvl w:ilvl="7" w:tplc="F30CAF5E" w:tentative="1">
      <w:start w:val="1"/>
      <w:numFmt w:val="bullet"/>
      <w:lvlText w:val="•"/>
      <w:lvlJc w:val="left"/>
      <w:pPr>
        <w:tabs>
          <w:tab w:val="num" w:pos="5400"/>
        </w:tabs>
        <w:ind w:left="5400" w:hanging="360"/>
      </w:pPr>
      <w:rPr>
        <w:rFonts w:ascii="Arial" w:hAnsi="Arial" w:hint="default"/>
      </w:rPr>
    </w:lvl>
    <w:lvl w:ilvl="8" w:tplc="3C4CBCF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F4119B6"/>
    <w:multiLevelType w:val="hybridMultilevel"/>
    <w:tmpl w:val="1A2AFCBC"/>
    <w:lvl w:ilvl="0" w:tplc="7038877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77C51A1"/>
    <w:multiLevelType w:val="hybridMultilevel"/>
    <w:tmpl w:val="838275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D509CA"/>
    <w:multiLevelType w:val="hybridMultilevel"/>
    <w:tmpl w:val="808614F6"/>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810C41"/>
    <w:multiLevelType w:val="hybridMultilevel"/>
    <w:tmpl w:val="BB0C3E98"/>
    <w:lvl w:ilvl="0" w:tplc="CD7A362A">
      <w:start w:val="1"/>
      <w:numFmt w:val="bullet"/>
      <w:lvlText w:val="•"/>
      <w:lvlJc w:val="left"/>
      <w:pPr>
        <w:tabs>
          <w:tab w:val="num" w:pos="720"/>
        </w:tabs>
        <w:ind w:left="720" w:hanging="360"/>
      </w:pPr>
      <w:rPr>
        <w:rFonts w:ascii="Arial" w:hAnsi="Arial" w:hint="default"/>
      </w:rPr>
    </w:lvl>
    <w:lvl w:ilvl="1" w:tplc="5D063C24" w:tentative="1">
      <w:start w:val="1"/>
      <w:numFmt w:val="bullet"/>
      <w:lvlText w:val="•"/>
      <w:lvlJc w:val="left"/>
      <w:pPr>
        <w:tabs>
          <w:tab w:val="num" w:pos="1440"/>
        </w:tabs>
        <w:ind w:left="1440" w:hanging="360"/>
      </w:pPr>
      <w:rPr>
        <w:rFonts w:ascii="Arial" w:hAnsi="Arial" w:hint="default"/>
      </w:rPr>
    </w:lvl>
    <w:lvl w:ilvl="2" w:tplc="AA843B58" w:tentative="1">
      <w:start w:val="1"/>
      <w:numFmt w:val="bullet"/>
      <w:lvlText w:val="•"/>
      <w:lvlJc w:val="left"/>
      <w:pPr>
        <w:tabs>
          <w:tab w:val="num" w:pos="2160"/>
        </w:tabs>
        <w:ind w:left="2160" w:hanging="360"/>
      </w:pPr>
      <w:rPr>
        <w:rFonts w:ascii="Arial" w:hAnsi="Arial" w:hint="default"/>
      </w:rPr>
    </w:lvl>
    <w:lvl w:ilvl="3" w:tplc="0D84CCFE" w:tentative="1">
      <w:start w:val="1"/>
      <w:numFmt w:val="bullet"/>
      <w:lvlText w:val="•"/>
      <w:lvlJc w:val="left"/>
      <w:pPr>
        <w:tabs>
          <w:tab w:val="num" w:pos="2880"/>
        </w:tabs>
        <w:ind w:left="2880" w:hanging="360"/>
      </w:pPr>
      <w:rPr>
        <w:rFonts w:ascii="Arial" w:hAnsi="Arial" w:hint="default"/>
      </w:rPr>
    </w:lvl>
    <w:lvl w:ilvl="4" w:tplc="9FFC1D14" w:tentative="1">
      <w:start w:val="1"/>
      <w:numFmt w:val="bullet"/>
      <w:lvlText w:val="•"/>
      <w:lvlJc w:val="left"/>
      <w:pPr>
        <w:tabs>
          <w:tab w:val="num" w:pos="3600"/>
        </w:tabs>
        <w:ind w:left="3600" w:hanging="360"/>
      </w:pPr>
      <w:rPr>
        <w:rFonts w:ascii="Arial" w:hAnsi="Arial" w:hint="default"/>
      </w:rPr>
    </w:lvl>
    <w:lvl w:ilvl="5" w:tplc="0AAA69BE" w:tentative="1">
      <w:start w:val="1"/>
      <w:numFmt w:val="bullet"/>
      <w:lvlText w:val="•"/>
      <w:lvlJc w:val="left"/>
      <w:pPr>
        <w:tabs>
          <w:tab w:val="num" w:pos="4320"/>
        </w:tabs>
        <w:ind w:left="4320" w:hanging="360"/>
      </w:pPr>
      <w:rPr>
        <w:rFonts w:ascii="Arial" w:hAnsi="Arial" w:hint="default"/>
      </w:rPr>
    </w:lvl>
    <w:lvl w:ilvl="6" w:tplc="FAE25924" w:tentative="1">
      <w:start w:val="1"/>
      <w:numFmt w:val="bullet"/>
      <w:lvlText w:val="•"/>
      <w:lvlJc w:val="left"/>
      <w:pPr>
        <w:tabs>
          <w:tab w:val="num" w:pos="5040"/>
        </w:tabs>
        <w:ind w:left="5040" w:hanging="360"/>
      </w:pPr>
      <w:rPr>
        <w:rFonts w:ascii="Arial" w:hAnsi="Arial" w:hint="default"/>
      </w:rPr>
    </w:lvl>
    <w:lvl w:ilvl="7" w:tplc="1F52EFB6" w:tentative="1">
      <w:start w:val="1"/>
      <w:numFmt w:val="bullet"/>
      <w:lvlText w:val="•"/>
      <w:lvlJc w:val="left"/>
      <w:pPr>
        <w:tabs>
          <w:tab w:val="num" w:pos="5760"/>
        </w:tabs>
        <w:ind w:left="5760" w:hanging="360"/>
      </w:pPr>
      <w:rPr>
        <w:rFonts w:ascii="Arial" w:hAnsi="Arial" w:hint="default"/>
      </w:rPr>
    </w:lvl>
    <w:lvl w:ilvl="8" w:tplc="9800E63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10032B"/>
    <w:multiLevelType w:val="hybridMultilevel"/>
    <w:tmpl w:val="4F025D1E"/>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777F82"/>
    <w:multiLevelType w:val="hybridMultilevel"/>
    <w:tmpl w:val="EA2EAEA4"/>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D876E7"/>
    <w:multiLevelType w:val="hybridMultilevel"/>
    <w:tmpl w:val="B04CED50"/>
    <w:lvl w:ilvl="0" w:tplc="D390F5F2">
      <w:start w:val="1"/>
      <w:numFmt w:val="bullet"/>
      <w:lvlText w:val="•"/>
      <w:lvlJc w:val="left"/>
      <w:pPr>
        <w:tabs>
          <w:tab w:val="num" w:pos="360"/>
        </w:tabs>
        <w:ind w:left="360" w:hanging="360"/>
      </w:pPr>
      <w:rPr>
        <w:rFonts w:ascii="Arial" w:hAnsi="Arial" w:hint="default"/>
      </w:rPr>
    </w:lvl>
    <w:lvl w:ilvl="1" w:tplc="E6F04D16">
      <w:numFmt w:val="none"/>
      <w:lvlText w:val=""/>
      <w:lvlJc w:val="left"/>
      <w:pPr>
        <w:tabs>
          <w:tab w:val="num" w:pos="0"/>
        </w:tabs>
      </w:pPr>
    </w:lvl>
    <w:lvl w:ilvl="2" w:tplc="A600DA46">
      <w:numFmt w:val="none"/>
      <w:lvlText w:val=""/>
      <w:lvlJc w:val="left"/>
      <w:pPr>
        <w:tabs>
          <w:tab w:val="num" w:pos="0"/>
        </w:tabs>
      </w:pPr>
    </w:lvl>
    <w:lvl w:ilvl="3" w:tplc="32DEB972">
      <w:start w:val="1"/>
      <w:numFmt w:val="bullet"/>
      <w:lvlText w:val="•"/>
      <w:lvlJc w:val="left"/>
      <w:pPr>
        <w:tabs>
          <w:tab w:val="num" w:pos="2520"/>
        </w:tabs>
        <w:ind w:left="2520" w:hanging="360"/>
      </w:pPr>
      <w:rPr>
        <w:rFonts w:ascii="Arial" w:hAnsi="Arial" w:hint="default"/>
      </w:rPr>
    </w:lvl>
    <w:lvl w:ilvl="4" w:tplc="BB9495CE">
      <w:start w:val="1"/>
      <w:numFmt w:val="bullet"/>
      <w:lvlText w:val="•"/>
      <w:lvlJc w:val="left"/>
      <w:pPr>
        <w:tabs>
          <w:tab w:val="num" w:pos="3240"/>
        </w:tabs>
        <w:ind w:left="3240" w:hanging="360"/>
      </w:pPr>
      <w:rPr>
        <w:rFonts w:ascii="Arial" w:hAnsi="Arial" w:hint="default"/>
      </w:rPr>
    </w:lvl>
    <w:lvl w:ilvl="5" w:tplc="7F625F9A" w:tentative="1">
      <w:start w:val="1"/>
      <w:numFmt w:val="bullet"/>
      <w:lvlText w:val="•"/>
      <w:lvlJc w:val="left"/>
      <w:pPr>
        <w:tabs>
          <w:tab w:val="num" w:pos="3960"/>
        </w:tabs>
        <w:ind w:left="3960" w:hanging="360"/>
      </w:pPr>
      <w:rPr>
        <w:rFonts w:ascii="Arial" w:hAnsi="Arial" w:hint="default"/>
      </w:rPr>
    </w:lvl>
    <w:lvl w:ilvl="6" w:tplc="02D4D458" w:tentative="1">
      <w:start w:val="1"/>
      <w:numFmt w:val="bullet"/>
      <w:lvlText w:val="•"/>
      <w:lvlJc w:val="left"/>
      <w:pPr>
        <w:tabs>
          <w:tab w:val="num" w:pos="4680"/>
        </w:tabs>
        <w:ind w:left="4680" w:hanging="360"/>
      </w:pPr>
      <w:rPr>
        <w:rFonts w:ascii="Arial" w:hAnsi="Arial" w:hint="default"/>
      </w:rPr>
    </w:lvl>
    <w:lvl w:ilvl="7" w:tplc="B95C8338" w:tentative="1">
      <w:start w:val="1"/>
      <w:numFmt w:val="bullet"/>
      <w:lvlText w:val="•"/>
      <w:lvlJc w:val="left"/>
      <w:pPr>
        <w:tabs>
          <w:tab w:val="num" w:pos="5400"/>
        </w:tabs>
        <w:ind w:left="5400" w:hanging="360"/>
      </w:pPr>
      <w:rPr>
        <w:rFonts w:ascii="Arial" w:hAnsi="Arial" w:hint="default"/>
      </w:rPr>
    </w:lvl>
    <w:lvl w:ilvl="8" w:tplc="9BC2DC44"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14A7DD1"/>
    <w:multiLevelType w:val="hybridMultilevel"/>
    <w:tmpl w:val="A3A46510"/>
    <w:lvl w:ilvl="0" w:tplc="73B090F4">
      <w:start w:val="1"/>
      <w:numFmt w:val="bullet"/>
      <w:lvlText w:val="•"/>
      <w:lvlJc w:val="left"/>
      <w:pPr>
        <w:tabs>
          <w:tab w:val="num" w:pos="720"/>
        </w:tabs>
        <w:ind w:left="720" w:hanging="360"/>
      </w:pPr>
      <w:rPr>
        <w:rFonts w:ascii="Arial" w:hAnsi="Arial" w:hint="default"/>
      </w:rPr>
    </w:lvl>
    <w:lvl w:ilvl="1" w:tplc="7332DE8A">
      <w:numFmt w:val="none"/>
      <w:lvlText w:val=""/>
      <w:lvlJc w:val="left"/>
      <w:pPr>
        <w:tabs>
          <w:tab w:val="num" w:pos="360"/>
        </w:tabs>
      </w:pPr>
    </w:lvl>
    <w:lvl w:ilvl="2" w:tplc="0324D26E">
      <w:numFmt w:val="none"/>
      <w:lvlText w:val=""/>
      <w:lvlJc w:val="left"/>
      <w:pPr>
        <w:tabs>
          <w:tab w:val="num" w:pos="360"/>
        </w:tabs>
      </w:pPr>
    </w:lvl>
    <w:lvl w:ilvl="3" w:tplc="82FC8D54" w:tentative="1">
      <w:start w:val="1"/>
      <w:numFmt w:val="bullet"/>
      <w:lvlText w:val="•"/>
      <w:lvlJc w:val="left"/>
      <w:pPr>
        <w:tabs>
          <w:tab w:val="num" w:pos="2880"/>
        </w:tabs>
        <w:ind w:left="2880" w:hanging="360"/>
      </w:pPr>
      <w:rPr>
        <w:rFonts w:ascii="Arial" w:hAnsi="Arial" w:hint="default"/>
      </w:rPr>
    </w:lvl>
    <w:lvl w:ilvl="4" w:tplc="44FE2952" w:tentative="1">
      <w:start w:val="1"/>
      <w:numFmt w:val="bullet"/>
      <w:lvlText w:val="•"/>
      <w:lvlJc w:val="left"/>
      <w:pPr>
        <w:tabs>
          <w:tab w:val="num" w:pos="3600"/>
        </w:tabs>
        <w:ind w:left="3600" w:hanging="360"/>
      </w:pPr>
      <w:rPr>
        <w:rFonts w:ascii="Arial" w:hAnsi="Arial" w:hint="default"/>
      </w:rPr>
    </w:lvl>
    <w:lvl w:ilvl="5" w:tplc="8DC2D318" w:tentative="1">
      <w:start w:val="1"/>
      <w:numFmt w:val="bullet"/>
      <w:lvlText w:val="•"/>
      <w:lvlJc w:val="left"/>
      <w:pPr>
        <w:tabs>
          <w:tab w:val="num" w:pos="4320"/>
        </w:tabs>
        <w:ind w:left="4320" w:hanging="360"/>
      </w:pPr>
      <w:rPr>
        <w:rFonts w:ascii="Arial" w:hAnsi="Arial" w:hint="default"/>
      </w:rPr>
    </w:lvl>
    <w:lvl w:ilvl="6" w:tplc="CA0495F2" w:tentative="1">
      <w:start w:val="1"/>
      <w:numFmt w:val="bullet"/>
      <w:lvlText w:val="•"/>
      <w:lvlJc w:val="left"/>
      <w:pPr>
        <w:tabs>
          <w:tab w:val="num" w:pos="5040"/>
        </w:tabs>
        <w:ind w:left="5040" w:hanging="360"/>
      </w:pPr>
      <w:rPr>
        <w:rFonts w:ascii="Arial" w:hAnsi="Arial" w:hint="default"/>
      </w:rPr>
    </w:lvl>
    <w:lvl w:ilvl="7" w:tplc="EBCA313E" w:tentative="1">
      <w:start w:val="1"/>
      <w:numFmt w:val="bullet"/>
      <w:lvlText w:val="•"/>
      <w:lvlJc w:val="left"/>
      <w:pPr>
        <w:tabs>
          <w:tab w:val="num" w:pos="5760"/>
        </w:tabs>
        <w:ind w:left="5760" w:hanging="360"/>
      </w:pPr>
      <w:rPr>
        <w:rFonts w:ascii="Arial" w:hAnsi="Arial" w:hint="default"/>
      </w:rPr>
    </w:lvl>
    <w:lvl w:ilvl="8" w:tplc="A1ACAC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A312DD"/>
    <w:multiLevelType w:val="hybridMultilevel"/>
    <w:tmpl w:val="BDEA7122"/>
    <w:lvl w:ilvl="0" w:tplc="70388772">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EC94637"/>
    <w:multiLevelType w:val="hybridMultilevel"/>
    <w:tmpl w:val="AC302752"/>
    <w:lvl w:ilvl="0" w:tplc="3F642D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1"/>
  </w:num>
  <w:num w:numId="2">
    <w:abstractNumId w:val="23"/>
  </w:num>
  <w:num w:numId="3">
    <w:abstractNumId w:val="36"/>
  </w:num>
  <w:num w:numId="4">
    <w:abstractNumId w:val="30"/>
  </w:num>
  <w:num w:numId="5">
    <w:abstractNumId w:val="12"/>
  </w:num>
  <w:num w:numId="6">
    <w:abstractNumId w:val="37"/>
  </w:num>
  <w:num w:numId="7">
    <w:abstractNumId w:val="25"/>
  </w:num>
  <w:num w:numId="8">
    <w:abstractNumId w:val="14"/>
  </w:num>
  <w:num w:numId="9">
    <w:abstractNumId w:val="24"/>
  </w:num>
  <w:num w:numId="10">
    <w:abstractNumId w:val="17"/>
  </w:num>
  <w:num w:numId="11">
    <w:abstractNumId w:val="35"/>
  </w:num>
  <w:num w:numId="12">
    <w:abstractNumId w:val="38"/>
  </w:num>
  <w:num w:numId="13">
    <w:abstractNumId w:val="3"/>
  </w:num>
  <w:num w:numId="14">
    <w:abstractNumId w:val="5"/>
  </w:num>
  <w:num w:numId="15">
    <w:abstractNumId w:val="41"/>
  </w:num>
  <w:num w:numId="16">
    <w:abstractNumId w:val="21"/>
  </w:num>
  <w:num w:numId="17">
    <w:abstractNumId w:val="0"/>
  </w:num>
  <w:num w:numId="18">
    <w:abstractNumId w:val="13"/>
  </w:num>
  <w:num w:numId="19">
    <w:abstractNumId w:val="15"/>
  </w:num>
  <w:num w:numId="20">
    <w:abstractNumId w:val="32"/>
  </w:num>
  <w:num w:numId="21">
    <w:abstractNumId w:val="4"/>
  </w:num>
  <w:num w:numId="22">
    <w:abstractNumId w:val="8"/>
  </w:num>
  <w:num w:numId="23">
    <w:abstractNumId w:val="27"/>
  </w:num>
  <w:num w:numId="24">
    <w:abstractNumId w:val="11"/>
  </w:num>
  <w:num w:numId="25">
    <w:abstractNumId w:val="29"/>
  </w:num>
  <w:num w:numId="26">
    <w:abstractNumId w:val="39"/>
  </w:num>
  <w:num w:numId="27">
    <w:abstractNumId w:val="40"/>
  </w:num>
  <w:num w:numId="28">
    <w:abstractNumId w:val="10"/>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28"/>
  </w:num>
  <w:num w:numId="32">
    <w:abstractNumId w:val="20"/>
  </w:num>
  <w:num w:numId="33">
    <w:abstractNumId w:val="2"/>
  </w:num>
  <w:num w:numId="34">
    <w:abstractNumId w:val="7"/>
  </w:num>
  <w:num w:numId="35">
    <w:abstractNumId w:val="6"/>
  </w:num>
  <w:num w:numId="36">
    <w:abstractNumId w:val="1"/>
  </w:num>
  <w:num w:numId="37">
    <w:abstractNumId w:val="42"/>
  </w:num>
  <w:num w:numId="38">
    <w:abstractNumId w:val="43"/>
  </w:num>
  <w:num w:numId="39">
    <w:abstractNumId w:val="44"/>
  </w:num>
  <w:num w:numId="40">
    <w:abstractNumId w:val="19"/>
  </w:num>
  <w:num w:numId="41">
    <w:abstractNumId w:val="16"/>
  </w:num>
  <w:num w:numId="42">
    <w:abstractNumId w:val="9"/>
  </w:num>
  <w:num w:numId="43">
    <w:abstractNumId w:val="26"/>
  </w:num>
  <w:num w:numId="44">
    <w:abstractNumId w:val="34"/>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7EE"/>
    <w:rsid w:val="00007D45"/>
    <w:rsid w:val="000131DA"/>
    <w:rsid w:val="00016F77"/>
    <w:rsid w:val="00020891"/>
    <w:rsid w:val="00022A2A"/>
    <w:rsid w:val="00022F16"/>
    <w:rsid w:val="000257EA"/>
    <w:rsid w:val="000266B5"/>
    <w:rsid w:val="00031D3B"/>
    <w:rsid w:val="00031D3C"/>
    <w:rsid w:val="00036443"/>
    <w:rsid w:val="000403BC"/>
    <w:rsid w:val="000421AA"/>
    <w:rsid w:val="0004721A"/>
    <w:rsid w:val="00050409"/>
    <w:rsid w:val="0005367F"/>
    <w:rsid w:val="000546EF"/>
    <w:rsid w:val="00057B98"/>
    <w:rsid w:val="00061965"/>
    <w:rsid w:val="000636AF"/>
    <w:rsid w:val="000655C5"/>
    <w:rsid w:val="00067799"/>
    <w:rsid w:val="00077C6A"/>
    <w:rsid w:val="00086CF1"/>
    <w:rsid w:val="00095284"/>
    <w:rsid w:val="000A0B37"/>
    <w:rsid w:val="000A2828"/>
    <w:rsid w:val="000A2EFB"/>
    <w:rsid w:val="000A2F61"/>
    <w:rsid w:val="000A35ED"/>
    <w:rsid w:val="000A6317"/>
    <w:rsid w:val="000A7309"/>
    <w:rsid w:val="000B1379"/>
    <w:rsid w:val="000B3614"/>
    <w:rsid w:val="000B5643"/>
    <w:rsid w:val="000C1036"/>
    <w:rsid w:val="000C522D"/>
    <w:rsid w:val="000D35E7"/>
    <w:rsid w:val="000D412E"/>
    <w:rsid w:val="000E1339"/>
    <w:rsid w:val="000E1748"/>
    <w:rsid w:val="000E20BB"/>
    <w:rsid w:val="000E3CEA"/>
    <w:rsid w:val="000E4116"/>
    <w:rsid w:val="000E744E"/>
    <w:rsid w:val="000F3085"/>
    <w:rsid w:val="000F6C7D"/>
    <w:rsid w:val="0010101B"/>
    <w:rsid w:val="001014E7"/>
    <w:rsid w:val="00101C04"/>
    <w:rsid w:val="00101C94"/>
    <w:rsid w:val="00102A38"/>
    <w:rsid w:val="001047DB"/>
    <w:rsid w:val="00104C4F"/>
    <w:rsid w:val="00107766"/>
    <w:rsid w:val="00112028"/>
    <w:rsid w:val="0011266C"/>
    <w:rsid w:val="0011398B"/>
    <w:rsid w:val="00114521"/>
    <w:rsid w:val="00117D26"/>
    <w:rsid w:val="001221E9"/>
    <w:rsid w:val="00124B5C"/>
    <w:rsid w:val="001335B0"/>
    <w:rsid w:val="00133802"/>
    <w:rsid w:val="0014039C"/>
    <w:rsid w:val="001412B0"/>
    <w:rsid w:val="00141DBB"/>
    <w:rsid w:val="00142F7C"/>
    <w:rsid w:val="0014749E"/>
    <w:rsid w:val="00150D5C"/>
    <w:rsid w:val="001547F5"/>
    <w:rsid w:val="00161A0A"/>
    <w:rsid w:val="00163991"/>
    <w:rsid w:val="00163FF2"/>
    <w:rsid w:val="00170628"/>
    <w:rsid w:val="00170EAD"/>
    <w:rsid w:val="00171897"/>
    <w:rsid w:val="00173AA6"/>
    <w:rsid w:val="00175127"/>
    <w:rsid w:val="001820E2"/>
    <w:rsid w:val="00193AF4"/>
    <w:rsid w:val="00194467"/>
    <w:rsid w:val="001A32D7"/>
    <w:rsid w:val="001A4CA0"/>
    <w:rsid w:val="001A73C3"/>
    <w:rsid w:val="001B4069"/>
    <w:rsid w:val="001C3A6D"/>
    <w:rsid w:val="001D2F3A"/>
    <w:rsid w:val="001D41E1"/>
    <w:rsid w:val="001D59BC"/>
    <w:rsid w:val="001E7E3D"/>
    <w:rsid w:val="001F1AA5"/>
    <w:rsid w:val="001F609B"/>
    <w:rsid w:val="001F6903"/>
    <w:rsid w:val="00201283"/>
    <w:rsid w:val="00201AAD"/>
    <w:rsid w:val="00211C46"/>
    <w:rsid w:val="00212ACD"/>
    <w:rsid w:val="00214360"/>
    <w:rsid w:val="002153E4"/>
    <w:rsid w:val="002202E5"/>
    <w:rsid w:val="00220D75"/>
    <w:rsid w:val="00223744"/>
    <w:rsid w:val="002256CD"/>
    <w:rsid w:val="0022743B"/>
    <w:rsid w:val="0022791A"/>
    <w:rsid w:val="00227B78"/>
    <w:rsid w:val="00230101"/>
    <w:rsid w:val="00230C27"/>
    <w:rsid w:val="00231776"/>
    <w:rsid w:val="00232BEB"/>
    <w:rsid w:val="00233855"/>
    <w:rsid w:val="0024172F"/>
    <w:rsid w:val="00242604"/>
    <w:rsid w:val="0024352C"/>
    <w:rsid w:val="00253211"/>
    <w:rsid w:val="00253F85"/>
    <w:rsid w:val="00254EFA"/>
    <w:rsid w:val="0025610F"/>
    <w:rsid w:val="00260CE2"/>
    <w:rsid w:val="0026190D"/>
    <w:rsid w:val="00263213"/>
    <w:rsid w:val="002659F6"/>
    <w:rsid w:val="00266BC4"/>
    <w:rsid w:val="00270F9F"/>
    <w:rsid w:val="002738F2"/>
    <w:rsid w:val="002804F3"/>
    <w:rsid w:val="0029066A"/>
    <w:rsid w:val="002906FA"/>
    <w:rsid w:val="002936E4"/>
    <w:rsid w:val="00293855"/>
    <w:rsid w:val="00295E16"/>
    <w:rsid w:val="002A385F"/>
    <w:rsid w:val="002A4483"/>
    <w:rsid w:val="002B0001"/>
    <w:rsid w:val="002B2201"/>
    <w:rsid w:val="002B3EC5"/>
    <w:rsid w:val="002B4AC1"/>
    <w:rsid w:val="002B4C06"/>
    <w:rsid w:val="002B6201"/>
    <w:rsid w:val="002C0C1D"/>
    <w:rsid w:val="002C1D73"/>
    <w:rsid w:val="002D1B95"/>
    <w:rsid w:val="002D6F37"/>
    <w:rsid w:val="002D7341"/>
    <w:rsid w:val="002E5D21"/>
    <w:rsid w:val="002E619B"/>
    <w:rsid w:val="002F1E30"/>
    <w:rsid w:val="002F2654"/>
    <w:rsid w:val="002F29D7"/>
    <w:rsid w:val="002F2CBD"/>
    <w:rsid w:val="0030054E"/>
    <w:rsid w:val="003005C2"/>
    <w:rsid w:val="00301B0A"/>
    <w:rsid w:val="00305401"/>
    <w:rsid w:val="00307F6C"/>
    <w:rsid w:val="00325324"/>
    <w:rsid w:val="0032580D"/>
    <w:rsid w:val="00325CCA"/>
    <w:rsid w:val="003264EC"/>
    <w:rsid w:val="00327EE5"/>
    <w:rsid w:val="0033378F"/>
    <w:rsid w:val="00335A14"/>
    <w:rsid w:val="00336982"/>
    <w:rsid w:val="003426DF"/>
    <w:rsid w:val="00347692"/>
    <w:rsid w:val="003562D6"/>
    <w:rsid w:val="00360618"/>
    <w:rsid w:val="00364866"/>
    <w:rsid w:val="003670C2"/>
    <w:rsid w:val="00371F4E"/>
    <w:rsid w:val="003743D5"/>
    <w:rsid w:val="00374D6E"/>
    <w:rsid w:val="003757EE"/>
    <w:rsid w:val="00380EDD"/>
    <w:rsid w:val="00385AF4"/>
    <w:rsid w:val="003862C9"/>
    <w:rsid w:val="00386474"/>
    <w:rsid w:val="003865A7"/>
    <w:rsid w:val="00394DE9"/>
    <w:rsid w:val="003968C2"/>
    <w:rsid w:val="003A0542"/>
    <w:rsid w:val="003A7825"/>
    <w:rsid w:val="003B2AA2"/>
    <w:rsid w:val="003B77F4"/>
    <w:rsid w:val="003C19DE"/>
    <w:rsid w:val="003D1A19"/>
    <w:rsid w:val="003D26E4"/>
    <w:rsid w:val="003D577A"/>
    <w:rsid w:val="003E6D59"/>
    <w:rsid w:val="003E6ECE"/>
    <w:rsid w:val="003F1036"/>
    <w:rsid w:val="004053F9"/>
    <w:rsid w:val="004069F7"/>
    <w:rsid w:val="0040709F"/>
    <w:rsid w:val="004076E5"/>
    <w:rsid w:val="00407BBD"/>
    <w:rsid w:val="00411FE1"/>
    <w:rsid w:val="00414EC3"/>
    <w:rsid w:val="00415C68"/>
    <w:rsid w:val="0041719A"/>
    <w:rsid w:val="00420273"/>
    <w:rsid w:val="00422D27"/>
    <w:rsid w:val="00423B62"/>
    <w:rsid w:val="00423F0A"/>
    <w:rsid w:val="0043207C"/>
    <w:rsid w:val="00435A2B"/>
    <w:rsid w:val="004361F5"/>
    <w:rsid w:val="00436737"/>
    <w:rsid w:val="00436BBA"/>
    <w:rsid w:val="0043798D"/>
    <w:rsid w:val="004431B4"/>
    <w:rsid w:val="004441AF"/>
    <w:rsid w:val="00444C45"/>
    <w:rsid w:val="00447234"/>
    <w:rsid w:val="004629A8"/>
    <w:rsid w:val="004637CB"/>
    <w:rsid w:val="004638F9"/>
    <w:rsid w:val="00467D24"/>
    <w:rsid w:val="0047087E"/>
    <w:rsid w:val="004760A9"/>
    <w:rsid w:val="00480900"/>
    <w:rsid w:val="00483254"/>
    <w:rsid w:val="004913D8"/>
    <w:rsid w:val="00492411"/>
    <w:rsid w:val="00492AF5"/>
    <w:rsid w:val="00492C6A"/>
    <w:rsid w:val="00494233"/>
    <w:rsid w:val="00495F2A"/>
    <w:rsid w:val="004A0F36"/>
    <w:rsid w:val="004A1E93"/>
    <w:rsid w:val="004B0090"/>
    <w:rsid w:val="004B0240"/>
    <w:rsid w:val="004B1DAB"/>
    <w:rsid w:val="004B243F"/>
    <w:rsid w:val="004C1182"/>
    <w:rsid w:val="004C31BB"/>
    <w:rsid w:val="004C71C5"/>
    <w:rsid w:val="004D3DBC"/>
    <w:rsid w:val="004D6253"/>
    <w:rsid w:val="004D761F"/>
    <w:rsid w:val="004E26EA"/>
    <w:rsid w:val="004E398D"/>
    <w:rsid w:val="0050010E"/>
    <w:rsid w:val="0050117F"/>
    <w:rsid w:val="00503BA9"/>
    <w:rsid w:val="00504E11"/>
    <w:rsid w:val="00511632"/>
    <w:rsid w:val="0051271D"/>
    <w:rsid w:val="005142C8"/>
    <w:rsid w:val="00514BB3"/>
    <w:rsid w:val="0052380B"/>
    <w:rsid w:val="00524DC3"/>
    <w:rsid w:val="00530042"/>
    <w:rsid w:val="0053209B"/>
    <w:rsid w:val="00536614"/>
    <w:rsid w:val="00542199"/>
    <w:rsid w:val="005422A7"/>
    <w:rsid w:val="00543DD8"/>
    <w:rsid w:val="00545893"/>
    <w:rsid w:val="005478EA"/>
    <w:rsid w:val="00547C7B"/>
    <w:rsid w:val="00551C93"/>
    <w:rsid w:val="00556779"/>
    <w:rsid w:val="005611F6"/>
    <w:rsid w:val="0056517B"/>
    <w:rsid w:val="00566296"/>
    <w:rsid w:val="00574819"/>
    <w:rsid w:val="00574E20"/>
    <w:rsid w:val="00576182"/>
    <w:rsid w:val="0058105E"/>
    <w:rsid w:val="00583688"/>
    <w:rsid w:val="00586445"/>
    <w:rsid w:val="005923B9"/>
    <w:rsid w:val="00593BF6"/>
    <w:rsid w:val="0059507C"/>
    <w:rsid w:val="005A27EC"/>
    <w:rsid w:val="005A4D2E"/>
    <w:rsid w:val="005B0C79"/>
    <w:rsid w:val="005B2B3D"/>
    <w:rsid w:val="005B4ECE"/>
    <w:rsid w:val="005B5848"/>
    <w:rsid w:val="005B6A7D"/>
    <w:rsid w:val="005C3BF8"/>
    <w:rsid w:val="005C4942"/>
    <w:rsid w:val="005C5151"/>
    <w:rsid w:val="005D2C44"/>
    <w:rsid w:val="005E12BC"/>
    <w:rsid w:val="005F2264"/>
    <w:rsid w:val="005F5D83"/>
    <w:rsid w:val="00600142"/>
    <w:rsid w:val="006030E8"/>
    <w:rsid w:val="00612F95"/>
    <w:rsid w:val="00613989"/>
    <w:rsid w:val="00613ECD"/>
    <w:rsid w:val="00614B38"/>
    <w:rsid w:val="006158EB"/>
    <w:rsid w:val="00624BF0"/>
    <w:rsid w:val="00624EA3"/>
    <w:rsid w:val="0062687D"/>
    <w:rsid w:val="006279AF"/>
    <w:rsid w:val="00631035"/>
    <w:rsid w:val="00632883"/>
    <w:rsid w:val="00635220"/>
    <w:rsid w:val="00635D66"/>
    <w:rsid w:val="006364C4"/>
    <w:rsid w:val="00637EE5"/>
    <w:rsid w:val="006401A3"/>
    <w:rsid w:val="0064649D"/>
    <w:rsid w:val="00654D3F"/>
    <w:rsid w:val="006556FD"/>
    <w:rsid w:val="00664D4D"/>
    <w:rsid w:val="00670D2F"/>
    <w:rsid w:val="0067112D"/>
    <w:rsid w:val="00672450"/>
    <w:rsid w:val="006757C5"/>
    <w:rsid w:val="00676DB1"/>
    <w:rsid w:val="006772B8"/>
    <w:rsid w:val="00683859"/>
    <w:rsid w:val="0068552B"/>
    <w:rsid w:val="0068716F"/>
    <w:rsid w:val="00691D05"/>
    <w:rsid w:val="00694890"/>
    <w:rsid w:val="006952A0"/>
    <w:rsid w:val="00696099"/>
    <w:rsid w:val="00696977"/>
    <w:rsid w:val="006976EB"/>
    <w:rsid w:val="006A079A"/>
    <w:rsid w:val="006B2178"/>
    <w:rsid w:val="006B47BF"/>
    <w:rsid w:val="006C0C65"/>
    <w:rsid w:val="006C1D52"/>
    <w:rsid w:val="006C3D6B"/>
    <w:rsid w:val="006C633C"/>
    <w:rsid w:val="006C671B"/>
    <w:rsid w:val="006C7C9F"/>
    <w:rsid w:val="006C7F8A"/>
    <w:rsid w:val="006D0ABE"/>
    <w:rsid w:val="006D2BD3"/>
    <w:rsid w:val="006D5649"/>
    <w:rsid w:val="006D5FDD"/>
    <w:rsid w:val="006E33BB"/>
    <w:rsid w:val="006F3E40"/>
    <w:rsid w:val="006F3FEF"/>
    <w:rsid w:val="006F71D5"/>
    <w:rsid w:val="006F71D7"/>
    <w:rsid w:val="006F7D96"/>
    <w:rsid w:val="007001BA"/>
    <w:rsid w:val="00700C52"/>
    <w:rsid w:val="0070111D"/>
    <w:rsid w:val="0070466C"/>
    <w:rsid w:val="00712732"/>
    <w:rsid w:val="007150F1"/>
    <w:rsid w:val="0071775C"/>
    <w:rsid w:val="007178C4"/>
    <w:rsid w:val="00722517"/>
    <w:rsid w:val="00724DB8"/>
    <w:rsid w:val="007257BE"/>
    <w:rsid w:val="00725D3D"/>
    <w:rsid w:val="00726BD5"/>
    <w:rsid w:val="00727120"/>
    <w:rsid w:val="00731D3D"/>
    <w:rsid w:val="00732C50"/>
    <w:rsid w:val="00735AC9"/>
    <w:rsid w:val="00735EF7"/>
    <w:rsid w:val="00741A58"/>
    <w:rsid w:val="00745EC0"/>
    <w:rsid w:val="00746C67"/>
    <w:rsid w:val="007715B1"/>
    <w:rsid w:val="007732D2"/>
    <w:rsid w:val="007802D7"/>
    <w:rsid w:val="00780A55"/>
    <w:rsid w:val="00782924"/>
    <w:rsid w:val="007842FA"/>
    <w:rsid w:val="00786AA6"/>
    <w:rsid w:val="00797585"/>
    <w:rsid w:val="007B58CD"/>
    <w:rsid w:val="007C1A16"/>
    <w:rsid w:val="007C1B50"/>
    <w:rsid w:val="007C48FF"/>
    <w:rsid w:val="007C6C39"/>
    <w:rsid w:val="007C7D2C"/>
    <w:rsid w:val="007E24FD"/>
    <w:rsid w:val="007E302F"/>
    <w:rsid w:val="007E7CA6"/>
    <w:rsid w:val="007E7F89"/>
    <w:rsid w:val="007F018F"/>
    <w:rsid w:val="007F20B5"/>
    <w:rsid w:val="00801821"/>
    <w:rsid w:val="008051D7"/>
    <w:rsid w:val="008055BD"/>
    <w:rsid w:val="0080594B"/>
    <w:rsid w:val="0081259C"/>
    <w:rsid w:val="00813C9B"/>
    <w:rsid w:val="00814BB2"/>
    <w:rsid w:val="00820163"/>
    <w:rsid w:val="008320CB"/>
    <w:rsid w:val="00840C27"/>
    <w:rsid w:val="00845CE5"/>
    <w:rsid w:val="0084626F"/>
    <w:rsid w:val="00846A33"/>
    <w:rsid w:val="00862EB2"/>
    <w:rsid w:val="00865007"/>
    <w:rsid w:val="00867455"/>
    <w:rsid w:val="00873E5E"/>
    <w:rsid w:val="00874364"/>
    <w:rsid w:val="00875ACC"/>
    <w:rsid w:val="00875BDD"/>
    <w:rsid w:val="008761B1"/>
    <w:rsid w:val="00876934"/>
    <w:rsid w:val="008778EE"/>
    <w:rsid w:val="008825EB"/>
    <w:rsid w:val="0088459F"/>
    <w:rsid w:val="00885B30"/>
    <w:rsid w:val="00885D4A"/>
    <w:rsid w:val="00887BA3"/>
    <w:rsid w:val="00891763"/>
    <w:rsid w:val="00895C88"/>
    <w:rsid w:val="008A6692"/>
    <w:rsid w:val="008A7037"/>
    <w:rsid w:val="008B0187"/>
    <w:rsid w:val="008B0D99"/>
    <w:rsid w:val="008B3640"/>
    <w:rsid w:val="008B3B0C"/>
    <w:rsid w:val="008C0839"/>
    <w:rsid w:val="008C14AF"/>
    <w:rsid w:val="008C1D95"/>
    <w:rsid w:val="008C67B5"/>
    <w:rsid w:val="008C7DA1"/>
    <w:rsid w:val="008D15E9"/>
    <w:rsid w:val="008D2DF4"/>
    <w:rsid w:val="008D3E1F"/>
    <w:rsid w:val="008D55D1"/>
    <w:rsid w:val="008D669D"/>
    <w:rsid w:val="008D691F"/>
    <w:rsid w:val="008D7E14"/>
    <w:rsid w:val="008E5A48"/>
    <w:rsid w:val="008F3641"/>
    <w:rsid w:val="008F5D83"/>
    <w:rsid w:val="008F68E4"/>
    <w:rsid w:val="008F6F8A"/>
    <w:rsid w:val="008F71BA"/>
    <w:rsid w:val="00902BC8"/>
    <w:rsid w:val="00904BBA"/>
    <w:rsid w:val="00905A4E"/>
    <w:rsid w:val="00906D61"/>
    <w:rsid w:val="00911495"/>
    <w:rsid w:val="00913870"/>
    <w:rsid w:val="00916DDA"/>
    <w:rsid w:val="00917EDF"/>
    <w:rsid w:val="00920CF2"/>
    <w:rsid w:val="00930CC8"/>
    <w:rsid w:val="009312AF"/>
    <w:rsid w:val="009332A4"/>
    <w:rsid w:val="00937467"/>
    <w:rsid w:val="00954A76"/>
    <w:rsid w:val="009574C1"/>
    <w:rsid w:val="00960114"/>
    <w:rsid w:val="00961D88"/>
    <w:rsid w:val="009653EE"/>
    <w:rsid w:val="00965A5A"/>
    <w:rsid w:val="0097449D"/>
    <w:rsid w:val="00975E67"/>
    <w:rsid w:val="00976BB8"/>
    <w:rsid w:val="00980CE0"/>
    <w:rsid w:val="00984408"/>
    <w:rsid w:val="00990BA8"/>
    <w:rsid w:val="00991258"/>
    <w:rsid w:val="009913D7"/>
    <w:rsid w:val="00991709"/>
    <w:rsid w:val="00991869"/>
    <w:rsid w:val="00994D79"/>
    <w:rsid w:val="009A2EAA"/>
    <w:rsid w:val="009A3AA4"/>
    <w:rsid w:val="009A45D7"/>
    <w:rsid w:val="009A4E15"/>
    <w:rsid w:val="009A54A4"/>
    <w:rsid w:val="009A598B"/>
    <w:rsid w:val="009B1004"/>
    <w:rsid w:val="009B1C12"/>
    <w:rsid w:val="009B4521"/>
    <w:rsid w:val="009B49FB"/>
    <w:rsid w:val="009B53BC"/>
    <w:rsid w:val="009B5CAB"/>
    <w:rsid w:val="009B78AB"/>
    <w:rsid w:val="009C1CAF"/>
    <w:rsid w:val="009C5B85"/>
    <w:rsid w:val="009C6A24"/>
    <w:rsid w:val="009C7C89"/>
    <w:rsid w:val="009D60EC"/>
    <w:rsid w:val="009D7E3B"/>
    <w:rsid w:val="009E0CD1"/>
    <w:rsid w:val="009E168D"/>
    <w:rsid w:val="009E3528"/>
    <w:rsid w:val="009E4870"/>
    <w:rsid w:val="009E5E80"/>
    <w:rsid w:val="009E62D1"/>
    <w:rsid w:val="009F1F33"/>
    <w:rsid w:val="009F3DBC"/>
    <w:rsid w:val="009F603B"/>
    <w:rsid w:val="00A00AF1"/>
    <w:rsid w:val="00A0316D"/>
    <w:rsid w:val="00A0430E"/>
    <w:rsid w:val="00A16D82"/>
    <w:rsid w:val="00A20A0E"/>
    <w:rsid w:val="00A32F11"/>
    <w:rsid w:val="00A3315B"/>
    <w:rsid w:val="00A35ADE"/>
    <w:rsid w:val="00A372D0"/>
    <w:rsid w:val="00A37DC0"/>
    <w:rsid w:val="00A4439C"/>
    <w:rsid w:val="00A455C0"/>
    <w:rsid w:val="00A50A71"/>
    <w:rsid w:val="00A5121A"/>
    <w:rsid w:val="00A54C42"/>
    <w:rsid w:val="00A55125"/>
    <w:rsid w:val="00A55CF1"/>
    <w:rsid w:val="00A5675A"/>
    <w:rsid w:val="00A568EC"/>
    <w:rsid w:val="00A61BF9"/>
    <w:rsid w:val="00A626AF"/>
    <w:rsid w:val="00A644E6"/>
    <w:rsid w:val="00A64F81"/>
    <w:rsid w:val="00A66380"/>
    <w:rsid w:val="00A72875"/>
    <w:rsid w:val="00A80AC4"/>
    <w:rsid w:val="00A80CF0"/>
    <w:rsid w:val="00A81BB9"/>
    <w:rsid w:val="00A90CDB"/>
    <w:rsid w:val="00A92737"/>
    <w:rsid w:val="00A9393D"/>
    <w:rsid w:val="00A93A0B"/>
    <w:rsid w:val="00A96429"/>
    <w:rsid w:val="00AA3967"/>
    <w:rsid w:val="00AA636A"/>
    <w:rsid w:val="00AB642E"/>
    <w:rsid w:val="00AB7AC6"/>
    <w:rsid w:val="00AC2C2B"/>
    <w:rsid w:val="00AC728B"/>
    <w:rsid w:val="00AD01E0"/>
    <w:rsid w:val="00AE46E1"/>
    <w:rsid w:val="00AE4E60"/>
    <w:rsid w:val="00AE577D"/>
    <w:rsid w:val="00AF1DDE"/>
    <w:rsid w:val="00AF4A78"/>
    <w:rsid w:val="00B027DC"/>
    <w:rsid w:val="00B04A33"/>
    <w:rsid w:val="00B06A0F"/>
    <w:rsid w:val="00B06B76"/>
    <w:rsid w:val="00B079D6"/>
    <w:rsid w:val="00B143D7"/>
    <w:rsid w:val="00B160A4"/>
    <w:rsid w:val="00B16F41"/>
    <w:rsid w:val="00B20E27"/>
    <w:rsid w:val="00B24ACE"/>
    <w:rsid w:val="00B279F8"/>
    <w:rsid w:val="00B27B81"/>
    <w:rsid w:val="00B30208"/>
    <w:rsid w:val="00B33BFA"/>
    <w:rsid w:val="00B36C6D"/>
    <w:rsid w:val="00B42815"/>
    <w:rsid w:val="00B462CA"/>
    <w:rsid w:val="00B55187"/>
    <w:rsid w:val="00B63CBC"/>
    <w:rsid w:val="00B64B9E"/>
    <w:rsid w:val="00B667D4"/>
    <w:rsid w:val="00B7625D"/>
    <w:rsid w:val="00B777E4"/>
    <w:rsid w:val="00B7796E"/>
    <w:rsid w:val="00B8277D"/>
    <w:rsid w:val="00B83FA8"/>
    <w:rsid w:val="00B85067"/>
    <w:rsid w:val="00B86F1C"/>
    <w:rsid w:val="00B90795"/>
    <w:rsid w:val="00B9284C"/>
    <w:rsid w:val="00B92F22"/>
    <w:rsid w:val="00B93F1F"/>
    <w:rsid w:val="00BB1A1D"/>
    <w:rsid w:val="00BB25FC"/>
    <w:rsid w:val="00BB55E8"/>
    <w:rsid w:val="00BC07B9"/>
    <w:rsid w:val="00BC204A"/>
    <w:rsid w:val="00BC662C"/>
    <w:rsid w:val="00BD2FB9"/>
    <w:rsid w:val="00BD377F"/>
    <w:rsid w:val="00BD3C6C"/>
    <w:rsid w:val="00BD4A57"/>
    <w:rsid w:val="00BE3C4D"/>
    <w:rsid w:val="00BE6AAA"/>
    <w:rsid w:val="00BE75FE"/>
    <w:rsid w:val="00BF0527"/>
    <w:rsid w:val="00BF1454"/>
    <w:rsid w:val="00BF21FF"/>
    <w:rsid w:val="00BF37FB"/>
    <w:rsid w:val="00BF5615"/>
    <w:rsid w:val="00BF64CA"/>
    <w:rsid w:val="00C014F9"/>
    <w:rsid w:val="00C103CB"/>
    <w:rsid w:val="00C11644"/>
    <w:rsid w:val="00C12E8F"/>
    <w:rsid w:val="00C12FE4"/>
    <w:rsid w:val="00C21923"/>
    <w:rsid w:val="00C2383C"/>
    <w:rsid w:val="00C25E31"/>
    <w:rsid w:val="00C3167E"/>
    <w:rsid w:val="00C33C6F"/>
    <w:rsid w:val="00C33F35"/>
    <w:rsid w:val="00C37C9E"/>
    <w:rsid w:val="00C424FE"/>
    <w:rsid w:val="00C45DC3"/>
    <w:rsid w:val="00C505D5"/>
    <w:rsid w:val="00C50B39"/>
    <w:rsid w:val="00C64C39"/>
    <w:rsid w:val="00C65069"/>
    <w:rsid w:val="00C70257"/>
    <w:rsid w:val="00C72D8F"/>
    <w:rsid w:val="00C7369C"/>
    <w:rsid w:val="00C76C7E"/>
    <w:rsid w:val="00C77A0D"/>
    <w:rsid w:val="00C804BE"/>
    <w:rsid w:val="00C82334"/>
    <w:rsid w:val="00C83E3F"/>
    <w:rsid w:val="00C84637"/>
    <w:rsid w:val="00C86EE6"/>
    <w:rsid w:val="00CA04B1"/>
    <w:rsid w:val="00CA06F4"/>
    <w:rsid w:val="00CA16E8"/>
    <w:rsid w:val="00CA1D15"/>
    <w:rsid w:val="00CA1F92"/>
    <w:rsid w:val="00CA2C96"/>
    <w:rsid w:val="00CA4857"/>
    <w:rsid w:val="00CB19D4"/>
    <w:rsid w:val="00CB2F5B"/>
    <w:rsid w:val="00CB4A6C"/>
    <w:rsid w:val="00CB58D0"/>
    <w:rsid w:val="00CC601B"/>
    <w:rsid w:val="00CC6940"/>
    <w:rsid w:val="00CC7686"/>
    <w:rsid w:val="00CC7BB4"/>
    <w:rsid w:val="00CD2C09"/>
    <w:rsid w:val="00CD4F70"/>
    <w:rsid w:val="00CD53A5"/>
    <w:rsid w:val="00CD6657"/>
    <w:rsid w:val="00CD7DAC"/>
    <w:rsid w:val="00CF0607"/>
    <w:rsid w:val="00CF37B9"/>
    <w:rsid w:val="00D01221"/>
    <w:rsid w:val="00D02512"/>
    <w:rsid w:val="00D03580"/>
    <w:rsid w:val="00D057A3"/>
    <w:rsid w:val="00D10A9E"/>
    <w:rsid w:val="00D11701"/>
    <w:rsid w:val="00D11772"/>
    <w:rsid w:val="00D121D9"/>
    <w:rsid w:val="00D12439"/>
    <w:rsid w:val="00D12B06"/>
    <w:rsid w:val="00D14E71"/>
    <w:rsid w:val="00D21639"/>
    <w:rsid w:val="00D257EA"/>
    <w:rsid w:val="00D3102A"/>
    <w:rsid w:val="00D325BC"/>
    <w:rsid w:val="00D35093"/>
    <w:rsid w:val="00D36557"/>
    <w:rsid w:val="00D36E58"/>
    <w:rsid w:val="00D42261"/>
    <w:rsid w:val="00D43B12"/>
    <w:rsid w:val="00D4415D"/>
    <w:rsid w:val="00D44B2B"/>
    <w:rsid w:val="00D50CED"/>
    <w:rsid w:val="00D5656D"/>
    <w:rsid w:val="00D57197"/>
    <w:rsid w:val="00D66E02"/>
    <w:rsid w:val="00D75FAF"/>
    <w:rsid w:val="00D83F9A"/>
    <w:rsid w:val="00D85985"/>
    <w:rsid w:val="00D86FE9"/>
    <w:rsid w:val="00D91B82"/>
    <w:rsid w:val="00D91DD8"/>
    <w:rsid w:val="00D926C1"/>
    <w:rsid w:val="00D940F4"/>
    <w:rsid w:val="00D94FFA"/>
    <w:rsid w:val="00D971AB"/>
    <w:rsid w:val="00DA3F00"/>
    <w:rsid w:val="00DA5D17"/>
    <w:rsid w:val="00DA7CD7"/>
    <w:rsid w:val="00DB0619"/>
    <w:rsid w:val="00DB1EB2"/>
    <w:rsid w:val="00DB2886"/>
    <w:rsid w:val="00DB2B25"/>
    <w:rsid w:val="00DB76FE"/>
    <w:rsid w:val="00DD00D3"/>
    <w:rsid w:val="00DD02A1"/>
    <w:rsid w:val="00DD2BE7"/>
    <w:rsid w:val="00DD36A2"/>
    <w:rsid w:val="00DD4F3B"/>
    <w:rsid w:val="00DE295F"/>
    <w:rsid w:val="00DE6F54"/>
    <w:rsid w:val="00DF0075"/>
    <w:rsid w:val="00DF1D32"/>
    <w:rsid w:val="00DF46DF"/>
    <w:rsid w:val="00DF47C3"/>
    <w:rsid w:val="00DF4901"/>
    <w:rsid w:val="00DF4C73"/>
    <w:rsid w:val="00E12EEE"/>
    <w:rsid w:val="00E1498A"/>
    <w:rsid w:val="00E16BEC"/>
    <w:rsid w:val="00E17325"/>
    <w:rsid w:val="00E245A0"/>
    <w:rsid w:val="00E26769"/>
    <w:rsid w:val="00E30F20"/>
    <w:rsid w:val="00E41E5A"/>
    <w:rsid w:val="00E425D9"/>
    <w:rsid w:val="00E455F1"/>
    <w:rsid w:val="00E47584"/>
    <w:rsid w:val="00E52060"/>
    <w:rsid w:val="00E55758"/>
    <w:rsid w:val="00E6362C"/>
    <w:rsid w:val="00E671A4"/>
    <w:rsid w:val="00E7053A"/>
    <w:rsid w:val="00E80B30"/>
    <w:rsid w:val="00E835BF"/>
    <w:rsid w:val="00E838AC"/>
    <w:rsid w:val="00E90CEB"/>
    <w:rsid w:val="00E917C9"/>
    <w:rsid w:val="00E95626"/>
    <w:rsid w:val="00EA2262"/>
    <w:rsid w:val="00EA36A6"/>
    <w:rsid w:val="00EB12B9"/>
    <w:rsid w:val="00EB1CF3"/>
    <w:rsid w:val="00EB2A16"/>
    <w:rsid w:val="00EC1660"/>
    <w:rsid w:val="00EC628E"/>
    <w:rsid w:val="00EE2A52"/>
    <w:rsid w:val="00EE4509"/>
    <w:rsid w:val="00EE5080"/>
    <w:rsid w:val="00EE5E44"/>
    <w:rsid w:val="00EE6C15"/>
    <w:rsid w:val="00EE7FDA"/>
    <w:rsid w:val="00EF11DA"/>
    <w:rsid w:val="00EF1331"/>
    <w:rsid w:val="00EF1FC3"/>
    <w:rsid w:val="00EF3960"/>
    <w:rsid w:val="00EF3E51"/>
    <w:rsid w:val="00EF572C"/>
    <w:rsid w:val="00F11B09"/>
    <w:rsid w:val="00F11E14"/>
    <w:rsid w:val="00F1512D"/>
    <w:rsid w:val="00F23041"/>
    <w:rsid w:val="00F2504A"/>
    <w:rsid w:val="00F27118"/>
    <w:rsid w:val="00F3542B"/>
    <w:rsid w:val="00F369A8"/>
    <w:rsid w:val="00F4033C"/>
    <w:rsid w:val="00F419DE"/>
    <w:rsid w:val="00F43BDC"/>
    <w:rsid w:val="00F473DE"/>
    <w:rsid w:val="00F47F2C"/>
    <w:rsid w:val="00F500C5"/>
    <w:rsid w:val="00F5015B"/>
    <w:rsid w:val="00F512CC"/>
    <w:rsid w:val="00F57231"/>
    <w:rsid w:val="00F610D9"/>
    <w:rsid w:val="00F64558"/>
    <w:rsid w:val="00F646BD"/>
    <w:rsid w:val="00F65AD1"/>
    <w:rsid w:val="00F70079"/>
    <w:rsid w:val="00F71279"/>
    <w:rsid w:val="00F752E0"/>
    <w:rsid w:val="00F756B9"/>
    <w:rsid w:val="00F76835"/>
    <w:rsid w:val="00F77342"/>
    <w:rsid w:val="00F83238"/>
    <w:rsid w:val="00F908FC"/>
    <w:rsid w:val="00F95901"/>
    <w:rsid w:val="00FA1F95"/>
    <w:rsid w:val="00FA34F0"/>
    <w:rsid w:val="00FA36D5"/>
    <w:rsid w:val="00FA6175"/>
    <w:rsid w:val="00FA7A75"/>
    <w:rsid w:val="00FB35E4"/>
    <w:rsid w:val="00FB363A"/>
    <w:rsid w:val="00FB4CC9"/>
    <w:rsid w:val="00FB50DD"/>
    <w:rsid w:val="00FB64DD"/>
    <w:rsid w:val="00FB75D2"/>
    <w:rsid w:val="00FC472A"/>
    <w:rsid w:val="00FC6E88"/>
    <w:rsid w:val="00FD47C0"/>
    <w:rsid w:val="00FD4827"/>
    <w:rsid w:val="00FD4B02"/>
    <w:rsid w:val="00FD6F65"/>
    <w:rsid w:val="00FE6E56"/>
    <w:rsid w:val="00FF14ED"/>
    <w:rsid w:val="00FF1821"/>
    <w:rsid w:val="00FF3D89"/>
    <w:rsid w:val="00FF4F3A"/>
    <w:rsid w:val="00FF6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9DAFB9"/>
  <w15:chartTrackingRefBased/>
  <w15:docId w15:val="{05883135-09E1-4D49-ACC9-2F20A5533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0594B"/>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FF14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4E26EA"/>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D3509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55C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455C0"/>
    <w:rPr>
      <w:sz w:val="18"/>
      <w:szCs w:val="18"/>
    </w:rPr>
  </w:style>
  <w:style w:type="paragraph" w:styleId="a5">
    <w:name w:val="footer"/>
    <w:basedOn w:val="a"/>
    <w:link w:val="a6"/>
    <w:uiPriority w:val="99"/>
    <w:unhideWhenUsed/>
    <w:rsid w:val="00A455C0"/>
    <w:pPr>
      <w:tabs>
        <w:tab w:val="center" w:pos="4153"/>
        <w:tab w:val="right" w:pos="8306"/>
      </w:tabs>
      <w:snapToGrid w:val="0"/>
    </w:pPr>
    <w:rPr>
      <w:sz w:val="18"/>
      <w:szCs w:val="18"/>
    </w:rPr>
  </w:style>
  <w:style w:type="character" w:customStyle="1" w:styleId="a6">
    <w:name w:val="页脚 字符"/>
    <w:basedOn w:val="a0"/>
    <w:link w:val="a5"/>
    <w:uiPriority w:val="99"/>
    <w:rsid w:val="00A455C0"/>
    <w:rPr>
      <w:sz w:val="18"/>
      <w:szCs w:val="18"/>
    </w:rPr>
  </w:style>
  <w:style w:type="paragraph" w:customStyle="1" w:styleId="a7">
    <w:name w:val="样式 页眉"/>
    <w:basedOn w:val="a3"/>
    <w:link w:val="Char"/>
    <w:rsid w:val="00A455C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7"/>
    <w:rsid w:val="00A455C0"/>
    <w:rPr>
      <w:rFonts w:ascii="Arial" w:eastAsia="Arial" w:hAnsi="Arial" w:cs="Times New Roman"/>
      <w:b/>
      <w:bCs/>
      <w:noProof/>
      <w:kern w:val="0"/>
      <w:sz w:val="22"/>
      <w:szCs w:val="20"/>
      <w:lang w:val="en-GB" w:eastAsia="en-US"/>
    </w:rPr>
  </w:style>
  <w:style w:type="table" w:styleId="a8">
    <w:name w:val="Table Grid"/>
    <w:basedOn w:val="a1"/>
    <w:uiPriority w:val="39"/>
    <w:rsid w:val="005567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목록 단락,リスト段落,Lista1,列出段落1,中等深浅网格 1 - 着色 21,¥¡¡¡¡ì¬º¥¹¥È¶ÎÂä,ÁÐ³ö¶ÎÂä,列表段落1,—ño’i—Ž,¥ê¥¹¥È¶ÎÂä,列表段落,R4_bullets,1st level - Bullet List Paragraph,Lettre d'introduction,Paragrafo elenco,Normal bullet 2,Bullet list,?? ??,?????,????,列表段落11"/>
    <w:basedOn w:val="a"/>
    <w:link w:val="aa"/>
    <w:uiPriority w:val="34"/>
    <w:qFormat/>
    <w:rsid w:val="00556779"/>
    <w:pPr>
      <w:ind w:firstLineChars="200" w:firstLine="420"/>
    </w:pPr>
    <w:rPr>
      <w:rFonts w:ascii="宋体" w:eastAsia="宋体" w:hAnsi="宋体" w:cs="宋体"/>
      <w:kern w:val="0"/>
      <w:sz w:val="24"/>
      <w:szCs w:val="24"/>
    </w:rPr>
  </w:style>
  <w:style w:type="character" w:customStyle="1" w:styleId="aa">
    <w:name w:val="列出段落 字符"/>
    <w:aliases w:val="- Bullets 字符,목록 단락 字符,リスト段落 字符,Lista1 字符,列出段落1 字符,中等深浅网格 1 - 着色 21 字符,¥¡¡¡¡ì¬º¥¹¥È¶ÎÂä 字符,ÁÐ³ö¶ÎÂä 字符,列表段落1 字符,—ño’i—Ž 字符,¥ê¥¹¥È¶ÎÂä 字符,列表段落 字符,R4_bullets 字符,1st level - Bullet List Paragraph 字符,Lettre d'introduction 字符,Paragrafo elenco 字符"/>
    <w:link w:val="a9"/>
    <w:uiPriority w:val="34"/>
    <w:qFormat/>
    <w:locked/>
    <w:rsid w:val="00556779"/>
    <w:rPr>
      <w:rFonts w:ascii="宋体" w:eastAsia="宋体" w:hAnsi="宋体" w:cs="宋体"/>
      <w:kern w:val="0"/>
      <w:sz w:val="24"/>
      <w:szCs w:val="24"/>
    </w:rPr>
  </w:style>
  <w:style w:type="paragraph" w:customStyle="1" w:styleId="TAH">
    <w:name w:val="TAH"/>
    <w:basedOn w:val="TAC"/>
    <w:link w:val="TAHCar"/>
    <w:qFormat/>
    <w:rsid w:val="004D3DBC"/>
    <w:rPr>
      <w:b/>
    </w:rPr>
  </w:style>
  <w:style w:type="paragraph" w:customStyle="1" w:styleId="TAC">
    <w:name w:val="TAC"/>
    <w:basedOn w:val="a"/>
    <w:link w:val="TACChar"/>
    <w:qFormat/>
    <w:rsid w:val="004D3DBC"/>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4D3DBC"/>
    <w:rPr>
      <w:rFonts w:ascii="Arial" w:eastAsia="宋体" w:hAnsi="Arial" w:cs="Times New Roman"/>
      <w:kern w:val="0"/>
      <w:sz w:val="18"/>
      <w:szCs w:val="20"/>
      <w:lang w:val="en-GB" w:eastAsia="en-US"/>
    </w:rPr>
  </w:style>
  <w:style w:type="character" w:customStyle="1" w:styleId="TAHCar">
    <w:name w:val="TAH Car"/>
    <w:link w:val="TAH"/>
    <w:qFormat/>
    <w:rsid w:val="004D3DBC"/>
    <w:rPr>
      <w:rFonts w:ascii="Arial" w:eastAsia="宋体" w:hAnsi="Arial" w:cs="Times New Roman"/>
      <w:b/>
      <w:kern w:val="0"/>
      <w:sz w:val="18"/>
      <w:szCs w:val="20"/>
      <w:lang w:val="en-GB" w:eastAsia="en-US"/>
    </w:rPr>
  </w:style>
  <w:style w:type="paragraph" w:customStyle="1" w:styleId="TAN">
    <w:name w:val="TAN"/>
    <w:basedOn w:val="a"/>
    <w:link w:val="TANChar"/>
    <w:qFormat/>
    <w:rsid w:val="004D3DBC"/>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sid w:val="004D3DBC"/>
    <w:rPr>
      <w:rFonts w:ascii="Arial" w:eastAsia="宋体" w:hAnsi="Arial" w:cs="Times New Roman"/>
      <w:kern w:val="0"/>
      <w:sz w:val="18"/>
      <w:szCs w:val="20"/>
      <w:lang w:val="en-GB" w:eastAsia="en-US"/>
    </w:rPr>
  </w:style>
  <w:style w:type="paragraph" w:customStyle="1" w:styleId="TH">
    <w:name w:val="TH"/>
    <w:basedOn w:val="a"/>
    <w:link w:val="THChar"/>
    <w:rsid w:val="00C103CB"/>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C103CB"/>
    <w:rPr>
      <w:rFonts w:ascii="Arial" w:eastAsia="Times New Roman" w:hAnsi="Arial" w:cs="Times New Roman"/>
      <w:b/>
      <w:kern w:val="0"/>
      <w:sz w:val="20"/>
      <w:szCs w:val="20"/>
      <w:lang w:val="en-GB" w:eastAsia="en-GB"/>
    </w:rPr>
  </w:style>
  <w:style w:type="paragraph" w:styleId="ab">
    <w:name w:val="Balloon Text"/>
    <w:basedOn w:val="a"/>
    <w:link w:val="ac"/>
    <w:uiPriority w:val="99"/>
    <w:semiHidden/>
    <w:unhideWhenUsed/>
    <w:rsid w:val="00876934"/>
    <w:rPr>
      <w:sz w:val="18"/>
      <w:szCs w:val="18"/>
    </w:rPr>
  </w:style>
  <w:style w:type="character" w:customStyle="1" w:styleId="ac">
    <w:name w:val="批注框文本 字符"/>
    <w:basedOn w:val="a0"/>
    <w:link w:val="ab"/>
    <w:uiPriority w:val="99"/>
    <w:semiHidden/>
    <w:rsid w:val="00876934"/>
    <w:rPr>
      <w:sz w:val="18"/>
      <w:szCs w:val="18"/>
    </w:rPr>
  </w:style>
  <w:style w:type="paragraph" w:styleId="ad">
    <w:name w:val="Normal (Web)"/>
    <w:basedOn w:val="a"/>
    <w:uiPriority w:val="99"/>
    <w:semiHidden/>
    <w:unhideWhenUsed/>
    <w:rsid w:val="00545893"/>
    <w:pPr>
      <w:spacing w:before="100" w:beforeAutospacing="1" w:after="100" w:afterAutospacing="1"/>
    </w:pPr>
    <w:rPr>
      <w:rFonts w:ascii="宋体" w:eastAsia="宋体" w:hAnsi="宋体" w:cs="宋体"/>
      <w:kern w:val="0"/>
      <w:sz w:val="24"/>
      <w:szCs w:val="24"/>
    </w:rPr>
  </w:style>
  <w:style w:type="character" w:customStyle="1" w:styleId="10">
    <w:name w:val="标题 1 字符"/>
    <w:basedOn w:val="a0"/>
    <w:link w:val="1"/>
    <w:uiPriority w:val="9"/>
    <w:rsid w:val="0080594B"/>
    <w:rPr>
      <w:b/>
      <w:bCs/>
      <w:kern w:val="44"/>
      <w:sz w:val="44"/>
      <w:szCs w:val="44"/>
    </w:rPr>
  </w:style>
  <w:style w:type="paragraph" w:customStyle="1" w:styleId="Doc-text2">
    <w:name w:val="Doc-text2"/>
    <w:basedOn w:val="a"/>
    <w:link w:val="Doc-text2Char"/>
    <w:qFormat/>
    <w:rsid w:val="006C7C9F"/>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6C7C9F"/>
    <w:rPr>
      <w:rFonts w:ascii="Arial" w:eastAsia="Times New Roman" w:hAnsi="Arial" w:cs="Times New Roman"/>
      <w:kern w:val="0"/>
      <w:sz w:val="20"/>
      <w:szCs w:val="20"/>
      <w:lang w:val="en-GB" w:eastAsia="ja-JP"/>
    </w:rPr>
  </w:style>
  <w:style w:type="character" w:customStyle="1" w:styleId="20">
    <w:name w:val="标题 2 字符"/>
    <w:basedOn w:val="a0"/>
    <w:link w:val="2"/>
    <w:uiPriority w:val="9"/>
    <w:rsid w:val="00FF14ED"/>
    <w:rPr>
      <w:rFonts w:asciiTheme="majorHAnsi" w:eastAsiaTheme="majorEastAsia" w:hAnsiTheme="majorHAnsi" w:cstheme="majorBidi"/>
      <w:b/>
      <w:bCs/>
      <w:sz w:val="32"/>
      <w:szCs w:val="32"/>
    </w:rPr>
  </w:style>
  <w:style w:type="paragraph" w:styleId="ae">
    <w:name w:val="annotation text"/>
    <w:basedOn w:val="a"/>
    <w:link w:val="af"/>
    <w:qFormat/>
    <w:rsid w:val="0043207C"/>
    <w:rPr>
      <w:rFonts w:ascii="Times New Roman" w:eastAsia="宋体" w:hAnsi="Times New Roman" w:cs="Times New Roman"/>
      <w:szCs w:val="24"/>
    </w:rPr>
  </w:style>
  <w:style w:type="character" w:customStyle="1" w:styleId="af">
    <w:name w:val="批注文字 字符"/>
    <w:basedOn w:val="a0"/>
    <w:link w:val="ae"/>
    <w:qFormat/>
    <w:rsid w:val="0043207C"/>
    <w:rPr>
      <w:rFonts w:ascii="Times New Roman" w:eastAsia="宋体" w:hAnsi="Times New Roman" w:cs="Times New Roman"/>
      <w:szCs w:val="24"/>
    </w:rPr>
  </w:style>
  <w:style w:type="paragraph" w:styleId="af0">
    <w:name w:val="Body Text"/>
    <w:basedOn w:val="a"/>
    <w:link w:val="af1"/>
    <w:rsid w:val="0043207C"/>
    <w:pPr>
      <w:spacing w:after="120"/>
    </w:pPr>
    <w:rPr>
      <w:rFonts w:ascii="Times New Roman" w:eastAsia="宋体" w:hAnsi="Times New Roman" w:cs="Times New Roman"/>
      <w:szCs w:val="24"/>
    </w:rPr>
  </w:style>
  <w:style w:type="character" w:customStyle="1" w:styleId="af1">
    <w:name w:val="正文文本 字符"/>
    <w:basedOn w:val="a0"/>
    <w:link w:val="af0"/>
    <w:rsid w:val="0043207C"/>
    <w:rPr>
      <w:rFonts w:ascii="Times New Roman" w:eastAsia="宋体" w:hAnsi="Times New Roman" w:cs="Times New Roman"/>
      <w:szCs w:val="24"/>
    </w:rPr>
  </w:style>
  <w:style w:type="paragraph" w:styleId="af2">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3"/>
    <w:qFormat/>
    <w:rsid w:val="00133802"/>
    <w:pPr>
      <w:spacing w:before="120" w:after="120"/>
    </w:pPr>
    <w:rPr>
      <w:rFonts w:ascii="Times New Roman" w:eastAsia="MS Mincho" w:hAnsi="Times New Roman" w:cs="Times New Roman"/>
      <w:b/>
      <w:kern w:val="0"/>
      <w:sz w:val="20"/>
      <w:szCs w:val="20"/>
      <w:lang w:val="en-GB" w:eastAsia="en-US"/>
    </w:rPr>
  </w:style>
  <w:style w:type="character" w:customStyle="1" w:styleId="af3">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2"/>
    <w:rsid w:val="00133802"/>
    <w:rPr>
      <w:rFonts w:ascii="Times New Roman" w:eastAsia="MS Mincho" w:hAnsi="Times New Roman" w:cs="Times New Roman"/>
      <w:b/>
      <w:kern w:val="0"/>
      <w:sz w:val="20"/>
      <w:szCs w:val="20"/>
      <w:lang w:val="en-GB" w:eastAsia="en-US"/>
    </w:rPr>
  </w:style>
  <w:style w:type="character" w:customStyle="1" w:styleId="fontstyle01">
    <w:name w:val="fontstyle01"/>
    <w:basedOn w:val="a0"/>
    <w:rsid w:val="009A45D7"/>
    <w:rPr>
      <w:rFonts w:ascii="NimbusRomNo9L-Regu" w:hAnsi="NimbusRomNo9L-Regu" w:hint="default"/>
      <w:b w:val="0"/>
      <w:bCs w:val="0"/>
      <w:i w:val="0"/>
      <w:iCs w:val="0"/>
      <w:color w:val="231F20"/>
      <w:sz w:val="20"/>
      <w:szCs w:val="20"/>
    </w:rPr>
  </w:style>
  <w:style w:type="character" w:styleId="af4">
    <w:name w:val="annotation reference"/>
    <w:basedOn w:val="a0"/>
    <w:uiPriority w:val="99"/>
    <w:semiHidden/>
    <w:unhideWhenUsed/>
    <w:rsid w:val="00524DC3"/>
    <w:rPr>
      <w:sz w:val="21"/>
      <w:szCs w:val="21"/>
    </w:rPr>
  </w:style>
  <w:style w:type="paragraph" w:styleId="af5">
    <w:name w:val="annotation subject"/>
    <w:basedOn w:val="ae"/>
    <w:next w:val="ae"/>
    <w:link w:val="af6"/>
    <w:uiPriority w:val="99"/>
    <w:semiHidden/>
    <w:unhideWhenUsed/>
    <w:rsid w:val="00524DC3"/>
    <w:rPr>
      <w:rFonts w:asciiTheme="minorHAnsi" w:eastAsiaTheme="minorEastAsia" w:hAnsiTheme="minorHAnsi" w:cstheme="minorBidi"/>
      <w:b/>
      <w:bCs/>
      <w:szCs w:val="22"/>
    </w:rPr>
  </w:style>
  <w:style w:type="character" w:customStyle="1" w:styleId="af6">
    <w:name w:val="批注主题 字符"/>
    <w:basedOn w:val="af"/>
    <w:link w:val="af5"/>
    <w:uiPriority w:val="99"/>
    <w:semiHidden/>
    <w:rsid w:val="00524DC3"/>
    <w:rPr>
      <w:rFonts w:ascii="Times New Roman" w:eastAsia="宋体" w:hAnsi="Times New Roman" w:cs="Times New Roman"/>
      <w:b/>
      <w:bCs/>
      <w:szCs w:val="24"/>
    </w:rPr>
  </w:style>
  <w:style w:type="character" w:customStyle="1" w:styleId="30">
    <w:name w:val="标题 3 字符"/>
    <w:basedOn w:val="a0"/>
    <w:link w:val="3"/>
    <w:uiPriority w:val="9"/>
    <w:rsid w:val="004E26EA"/>
    <w:rPr>
      <w:b/>
      <w:bCs/>
      <w:sz w:val="32"/>
      <w:szCs w:val="32"/>
    </w:rPr>
  </w:style>
  <w:style w:type="character" w:styleId="af7">
    <w:name w:val="Placeholder Text"/>
    <w:basedOn w:val="a0"/>
    <w:uiPriority w:val="99"/>
    <w:semiHidden/>
    <w:rsid w:val="001547F5"/>
    <w:rPr>
      <w:color w:val="808080"/>
    </w:rPr>
  </w:style>
  <w:style w:type="character" w:customStyle="1" w:styleId="40">
    <w:name w:val="标题 4 字符"/>
    <w:basedOn w:val="a0"/>
    <w:link w:val="4"/>
    <w:uiPriority w:val="9"/>
    <w:semiHidden/>
    <w:rsid w:val="00D35093"/>
    <w:rPr>
      <w:rFonts w:asciiTheme="majorHAnsi" w:eastAsiaTheme="majorEastAsia" w:hAnsiTheme="majorHAnsi" w:cstheme="majorBidi"/>
      <w:b/>
      <w:bCs/>
      <w:sz w:val="28"/>
      <w:szCs w:val="28"/>
    </w:rPr>
  </w:style>
  <w:style w:type="paragraph" w:customStyle="1" w:styleId="B1">
    <w:name w:val="B1"/>
    <w:basedOn w:val="af8"/>
    <w:link w:val="B1Zchn"/>
    <w:qFormat/>
    <w:rsid w:val="00547C7B"/>
    <w:pPr>
      <w:overflowPunct w:val="0"/>
      <w:autoSpaceDE w:val="0"/>
      <w:autoSpaceDN w:val="0"/>
      <w:adjustRightInd w:val="0"/>
      <w:spacing w:after="180"/>
      <w:ind w:left="568" w:firstLineChars="0" w:hanging="284"/>
      <w:contextualSpacing w:val="0"/>
      <w:textAlignment w:val="baseline"/>
    </w:pPr>
    <w:rPr>
      <w:rFonts w:ascii="Times New Roman" w:eastAsia="MS Mincho" w:hAnsi="Times New Roman" w:cs="Times New Roman"/>
      <w:kern w:val="0"/>
      <w:sz w:val="20"/>
      <w:szCs w:val="20"/>
      <w:lang w:val="en-GB" w:eastAsia="en-US"/>
    </w:rPr>
  </w:style>
  <w:style w:type="character" w:customStyle="1" w:styleId="B1Zchn">
    <w:name w:val="B1 Zchn"/>
    <w:link w:val="B1"/>
    <w:qFormat/>
    <w:rsid w:val="00547C7B"/>
    <w:rPr>
      <w:rFonts w:ascii="Times New Roman" w:eastAsia="MS Mincho" w:hAnsi="Times New Roman" w:cs="Times New Roman"/>
      <w:kern w:val="0"/>
      <w:sz w:val="20"/>
      <w:szCs w:val="20"/>
      <w:lang w:val="en-GB" w:eastAsia="en-US"/>
    </w:rPr>
  </w:style>
  <w:style w:type="paragraph" w:styleId="af8">
    <w:name w:val="List"/>
    <w:basedOn w:val="a"/>
    <w:uiPriority w:val="99"/>
    <w:semiHidden/>
    <w:unhideWhenUsed/>
    <w:rsid w:val="00547C7B"/>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82490">
      <w:bodyDiv w:val="1"/>
      <w:marLeft w:val="0"/>
      <w:marRight w:val="0"/>
      <w:marTop w:val="0"/>
      <w:marBottom w:val="0"/>
      <w:divBdr>
        <w:top w:val="none" w:sz="0" w:space="0" w:color="auto"/>
        <w:left w:val="none" w:sz="0" w:space="0" w:color="auto"/>
        <w:bottom w:val="none" w:sz="0" w:space="0" w:color="auto"/>
        <w:right w:val="none" w:sz="0" w:space="0" w:color="auto"/>
      </w:divBdr>
    </w:div>
    <w:div w:id="111902707">
      <w:bodyDiv w:val="1"/>
      <w:marLeft w:val="0"/>
      <w:marRight w:val="0"/>
      <w:marTop w:val="0"/>
      <w:marBottom w:val="0"/>
      <w:divBdr>
        <w:top w:val="none" w:sz="0" w:space="0" w:color="auto"/>
        <w:left w:val="none" w:sz="0" w:space="0" w:color="auto"/>
        <w:bottom w:val="none" w:sz="0" w:space="0" w:color="auto"/>
        <w:right w:val="none" w:sz="0" w:space="0" w:color="auto"/>
      </w:divBdr>
    </w:div>
    <w:div w:id="141242072">
      <w:bodyDiv w:val="1"/>
      <w:marLeft w:val="0"/>
      <w:marRight w:val="0"/>
      <w:marTop w:val="0"/>
      <w:marBottom w:val="0"/>
      <w:divBdr>
        <w:top w:val="none" w:sz="0" w:space="0" w:color="auto"/>
        <w:left w:val="none" w:sz="0" w:space="0" w:color="auto"/>
        <w:bottom w:val="none" w:sz="0" w:space="0" w:color="auto"/>
        <w:right w:val="none" w:sz="0" w:space="0" w:color="auto"/>
      </w:divBdr>
    </w:div>
    <w:div w:id="254440233">
      <w:bodyDiv w:val="1"/>
      <w:marLeft w:val="0"/>
      <w:marRight w:val="0"/>
      <w:marTop w:val="0"/>
      <w:marBottom w:val="0"/>
      <w:divBdr>
        <w:top w:val="none" w:sz="0" w:space="0" w:color="auto"/>
        <w:left w:val="none" w:sz="0" w:space="0" w:color="auto"/>
        <w:bottom w:val="none" w:sz="0" w:space="0" w:color="auto"/>
        <w:right w:val="none" w:sz="0" w:space="0" w:color="auto"/>
      </w:divBdr>
    </w:div>
    <w:div w:id="308560660">
      <w:bodyDiv w:val="1"/>
      <w:marLeft w:val="0"/>
      <w:marRight w:val="0"/>
      <w:marTop w:val="0"/>
      <w:marBottom w:val="0"/>
      <w:divBdr>
        <w:top w:val="none" w:sz="0" w:space="0" w:color="auto"/>
        <w:left w:val="none" w:sz="0" w:space="0" w:color="auto"/>
        <w:bottom w:val="none" w:sz="0" w:space="0" w:color="auto"/>
        <w:right w:val="none" w:sz="0" w:space="0" w:color="auto"/>
      </w:divBdr>
      <w:divsChild>
        <w:div w:id="307325760">
          <w:marLeft w:val="893"/>
          <w:marRight w:val="0"/>
          <w:marTop w:val="40"/>
          <w:marBottom w:val="80"/>
          <w:divBdr>
            <w:top w:val="none" w:sz="0" w:space="0" w:color="auto"/>
            <w:left w:val="none" w:sz="0" w:space="0" w:color="auto"/>
            <w:bottom w:val="none" w:sz="0" w:space="0" w:color="auto"/>
            <w:right w:val="none" w:sz="0" w:space="0" w:color="auto"/>
          </w:divBdr>
        </w:div>
      </w:divsChild>
    </w:div>
    <w:div w:id="400567750">
      <w:bodyDiv w:val="1"/>
      <w:marLeft w:val="0"/>
      <w:marRight w:val="0"/>
      <w:marTop w:val="0"/>
      <w:marBottom w:val="0"/>
      <w:divBdr>
        <w:top w:val="none" w:sz="0" w:space="0" w:color="auto"/>
        <w:left w:val="none" w:sz="0" w:space="0" w:color="auto"/>
        <w:bottom w:val="none" w:sz="0" w:space="0" w:color="auto"/>
        <w:right w:val="none" w:sz="0" w:space="0" w:color="auto"/>
      </w:divBdr>
    </w:div>
    <w:div w:id="436288566">
      <w:bodyDiv w:val="1"/>
      <w:marLeft w:val="0"/>
      <w:marRight w:val="0"/>
      <w:marTop w:val="0"/>
      <w:marBottom w:val="0"/>
      <w:divBdr>
        <w:top w:val="none" w:sz="0" w:space="0" w:color="auto"/>
        <w:left w:val="none" w:sz="0" w:space="0" w:color="auto"/>
        <w:bottom w:val="none" w:sz="0" w:space="0" w:color="auto"/>
        <w:right w:val="none" w:sz="0" w:space="0" w:color="auto"/>
      </w:divBdr>
      <w:divsChild>
        <w:div w:id="1268348993">
          <w:marLeft w:val="360"/>
          <w:marRight w:val="0"/>
          <w:marTop w:val="200"/>
          <w:marBottom w:val="0"/>
          <w:divBdr>
            <w:top w:val="none" w:sz="0" w:space="0" w:color="auto"/>
            <w:left w:val="none" w:sz="0" w:space="0" w:color="auto"/>
            <w:bottom w:val="none" w:sz="0" w:space="0" w:color="auto"/>
            <w:right w:val="none" w:sz="0" w:space="0" w:color="auto"/>
          </w:divBdr>
        </w:div>
        <w:div w:id="708726138">
          <w:marLeft w:val="360"/>
          <w:marRight w:val="0"/>
          <w:marTop w:val="200"/>
          <w:marBottom w:val="0"/>
          <w:divBdr>
            <w:top w:val="none" w:sz="0" w:space="0" w:color="auto"/>
            <w:left w:val="none" w:sz="0" w:space="0" w:color="auto"/>
            <w:bottom w:val="none" w:sz="0" w:space="0" w:color="auto"/>
            <w:right w:val="none" w:sz="0" w:space="0" w:color="auto"/>
          </w:divBdr>
        </w:div>
        <w:div w:id="1678386030">
          <w:marLeft w:val="360"/>
          <w:marRight w:val="0"/>
          <w:marTop w:val="200"/>
          <w:marBottom w:val="0"/>
          <w:divBdr>
            <w:top w:val="none" w:sz="0" w:space="0" w:color="auto"/>
            <w:left w:val="none" w:sz="0" w:space="0" w:color="auto"/>
            <w:bottom w:val="none" w:sz="0" w:space="0" w:color="auto"/>
            <w:right w:val="none" w:sz="0" w:space="0" w:color="auto"/>
          </w:divBdr>
        </w:div>
        <w:div w:id="1469056087">
          <w:marLeft w:val="360"/>
          <w:marRight w:val="0"/>
          <w:marTop w:val="200"/>
          <w:marBottom w:val="0"/>
          <w:divBdr>
            <w:top w:val="none" w:sz="0" w:space="0" w:color="auto"/>
            <w:left w:val="none" w:sz="0" w:space="0" w:color="auto"/>
            <w:bottom w:val="none" w:sz="0" w:space="0" w:color="auto"/>
            <w:right w:val="none" w:sz="0" w:space="0" w:color="auto"/>
          </w:divBdr>
        </w:div>
        <w:div w:id="588779143">
          <w:marLeft w:val="1080"/>
          <w:marRight w:val="0"/>
          <w:marTop w:val="100"/>
          <w:marBottom w:val="0"/>
          <w:divBdr>
            <w:top w:val="none" w:sz="0" w:space="0" w:color="auto"/>
            <w:left w:val="none" w:sz="0" w:space="0" w:color="auto"/>
            <w:bottom w:val="none" w:sz="0" w:space="0" w:color="auto"/>
            <w:right w:val="none" w:sz="0" w:space="0" w:color="auto"/>
          </w:divBdr>
        </w:div>
        <w:div w:id="148718141">
          <w:marLeft w:val="360"/>
          <w:marRight w:val="0"/>
          <w:marTop w:val="200"/>
          <w:marBottom w:val="0"/>
          <w:divBdr>
            <w:top w:val="none" w:sz="0" w:space="0" w:color="auto"/>
            <w:left w:val="none" w:sz="0" w:space="0" w:color="auto"/>
            <w:bottom w:val="none" w:sz="0" w:space="0" w:color="auto"/>
            <w:right w:val="none" w:sz="0" w:space="0" w:color="auto"/>
          </w:divBdr>
        </w:div>
        <w:div w:id="422184171">
          <w:marLeft w:val="1080"/>
          <w:marRight w:val="0"/>
          <w:marTop w:val="100"/>
          <w:marBottom w:val="0"/>
          <w:divBdr>
            <w:top w:val="none" w:sz="0" w:space="0" w:color="auto"/>
            <w:left w:val="none" w:sz="0" w:space="0" w:color="auto"/>
            <w:bottom w:val="none" w:sz="0" w:space="0" w:color="auto"/>
            <w:right w:val="none" w:sz="0" w:space="0" w:color="auto"/>
          </w:divBdr>
        </w:div>
        <w:div w:id="779908906">
          <w:marLeft w:val="1800"/>
          <w:marRight w:val="0"/>
          <w:marTop w:val="100"/>
          <w:marBottom w:val="0"/>
          <w:divBdr>
            <w:top w:val="none" w:sz="0" w:space="0" w:color="auto"/>
            <w:left w:val="none" w:sz="0" w:space="0" w:color="auto"/>
            <w:bottom w:val="none" w:sz="0" w:space="0" w:color="auto"/>
            <w:right w:val="none" w:sz="0" w:space="0" w:color="auto"/>
          </w:divBdr>
        </w:div>
        <w:div w:id="1341928577">
          <w:marLeft w:val="1080"/>
          <w:marRight w:val="0"/>
          <w:marTop w:val="100"/>
          <w:marBottom w:val="0"/>
          <w:divBdr>
            <w:top w:val="none" w:sz="0" w:space="0" w:color="auto"/>
            <w:left w:val="none" w:sz="0" w:space="0" w:color="auto"/>
            <w:bottom w:val="none" w:sz="0" w:space="0" w:color="auto"/>
            <w:right w:val="none" w:sz="0" w:space="0" w:color="auto"/>
          </w:divBdr>
        </w:div>
        <w:div w:id="381908905">
          <w:marLeft w:val="1800"/>
          <w:marRight w:val="0"/>
          <w:marTop w:val="100"/>
          <w:marBottom w:val="0"/>
          <w:divBdr>
            <w:top w:val="none" w:sz="0" w:space="0" w:color="auto"/>
            <w:left w:val="none" w:sz="0" w:space="0" w:color="auto"/>
            <w:bottom w:val="none" w:sz="0" w:space="0" w:color="auto"/>
            <w:right w:val="none" w:sz="0" w:space="0" w:color="auto"/>
          </w:divBdr>
        </w:div>
        <w:div w:id="1709257469">
          <w:marLeft w:val="1800"/>
          <w:marRight w:val="0"/>
          <w:marTop w:val="100"/>
          <w:marBottom w:val="0"/>
          <w:divBdr>
            <w:top w:val="none" w:sz="0" w:space="0" w:color="auto"/>
            <w:left w:val="none" w:sz="0" w:space="0" w:color="auto"/>
            <w:bottom w:val="none" w:sz="0" w:space="0" w:color="auto"/>
            <w:right w:val="none" w:sz="0" w:space="0" w:color="auto"/>
          </w:divBdr>
        </w:div>
      </w:divsChild>
    </w:div>
    <w:div w:id="471603650">
      <w:bodyDiv w:val="1"/>
      <w:marLeft w:val="0"/>
      <w:marRight w:val="0"/>
      <w:marTop w:val="0"/>
      <w:marBottom w:val="0"/>
      <w:divBdr>
        <w:top w:val="none" w:sz="0" w:space="0" w:color="auto"/>
        <w:left w:val="none" w:sz="0" w:space="0" w:color="auto"/>
        <w:bottom w:val="none" w:sz="0" w:space="0" w:color="auto"/>
        <w:right w:val="none" w:sz="0" w:space="0" w:color="auto"/>
      </w:divBdr>
    </w:div>
    <w:div w:id="474757573">
      <w:bodyDiv w:val="1"/>
      <w:marLeft w:val="0"/>
      <w:marRight w:val="0"/>
      <w:marTop w:val="0"/>
      <w:marBottom w:val="0"/>
      <w:divBdr>
        <w:top w:val="none" w:sz="0" w:space="0" w:color="auto"/>
        <w:left w:val="none" w:sz="0" w:space="0" w:color="auto"/>
        <w:bottom w:val="none" w:sz="0" w:space="0" w:color="auto"/>
        <w:right w:val="none" w:sz="0" w:space="0" w:color="auto"/>
      </w:divBdr>
    </w:div>
    <w:div w:id="490950467">
      <w:bodyDiv w:val="1"/>
      <w:marLeft w:val="0"/>
      <w:marRight w:val="0"/>
      <w:marTop w:val="0"/>
      <w:marBottom w:val="0"/>
      <w:divBdr>
        <w:top w:val="none" w:sz="0" w:space="0" w:color="auto"/>
        <w:left w:val="none" w:sz="0" w:space="0" w:color="auto"/>
        <w:bottom w:val="none" w:sz="0" w:space="0" w:color="auto"/>
        <w:right w:val="none" w:sz="0" w:space="0" w:color="auto"/>
      </w:divBdr>
    </w:div>
    <w:div w:id="630206116">
      <w:bodyDiv w:val="1"/>
      <w:marLeft w:val="0"/>
      <w:marRight w:val="0"/>
      <w:marTop w:val="0"/>
      <w:marBottom w:val="0"/>
      <w:divBdr>
        <w:top w:val="none" w:sz="0" w:space="0" w:color="auto"/>
        <w:left w:val="none" w:sz="0" w:space="0" w:color="auto"/>
        <w:bottom w:val="none" w:sz="0" w:space="0" w:color="auto"/>
        <w:right w:val="none" w:sz="0" w:space="0" w:color="auto"/>
      </w:divBdr>
      <w:divsChild>
        <w:div w:id="585967573">
          <w:marLeft w:val="360"/>
          <w:marRight w:val="0"/>
          <w:marTop w:val="200"/>
          <w:marBottom w:val="0"/>
          <w:divBdr>
            <w:top w:val="none" w:sz="0" w:space="0" w:color="auto"/>
            <w:left w:val="none" w:sz="0" w:space="0" w:color="auto"/>
            <w:bottom w:val="none" w:sz="0" w:space="0" w:color="auto"/>
            <w:right w:val="none" w:sz="0" w:space="0" w:color="auto"/>
          </w:divBdr>
        </w:div>
        <w:div w:id="942617304">
          <w:marLeft w:val="360"/>
          <w:marRight w:val="0"/>
          <w:marTop w:val="200"/>
          <w:marBottom w:val="0"/>
          <w:divBdr>
            <w:top w:val="none" w:sz="0" w:space="0" w:color="auto"/>
            <w:left w:val="none" w:sz="0" w:space="0" w:color="auto"/>
            <w:bottom w:val="none" w:sz="0" w:space="0" w:color="auto"/>
            <w:right w:val="none" w:sz="0" w:space="0" w:color="auto"/>
          </w:divBdr>
        </w:div>
        <w:div w:id="1446073412">
          <w:marLeft w:val="360"/>
          <w:marRight w:val="0"/>
          <w:marTop w:val="200"/>
          <w:marBottom w:val="0"/>
          <w:divBdr>
            <w:top w:val="none" w:sz="0" w:space="0" w:color="auto"/>
            <w:left w:val="none" w:sz="0" w:space="0" w:color="auto"/>
            <w:bottom w:val="none" w:sz="0" w:space="0" w:color="auto"/>
            <w:right w:val="none" w:sz="0" w:space="0" w:color="auto"/>
          </w:divBdr>
        </w:div>
        <w:div w:id="55009915">
          <w:marLeft w:val="360"/>
          <w:marRight w:val="0"/>
          <w:marTop w:val="200"/>
          <w:marBottom w:val="0"/>
          <w:divBdr>
            <w:top w:val="none" w:sz="0" w:space="0" w:color="auto"/>
            <w:left w:val="none" w:sz="0" w:space="0" w:color="auto"/>
            <w:bottom w:val="none" w:sz="0" w:space="0" w:color="auto"/>
            <w:right w:val="none" w:sz="0" w:space="0" w:color="auto"/>
          </w:divBdr>
        </w:div>
        <w:div w:id="1249773794">
          <w:marLeft w:val="1080"/>
          <w:marRight w:val="0"/>
          <w:marTop w:val="100"/>
          <w:marBottom w:val="0"/>
          <w:divBdr>
            <w:top w:val="none" w:sz="0" w:space="0" w:color="auto"/>
            <w:left w:val="none" w:sz="0" w:space="0" w:color="auto"/>
            <w:bottom w:val="none" w:sz="0" w:space="0" w:color="auto"/>
            <w:right w:val="none" w:sz="0" w:space="0" w:color="auto"/>
          </w:divBdr>
        </w:div>
        <w:div w:id="1214999492">
          <w:marLeft w:val="360"/>
          <w:marRight w:val="0"/>
          <w:marTop w:val="200"/>
          <w:marBottom w:val="0"/>
          <w:divBdr>
            <w:top w:val="none" w:sz="0" w:space="0" w:color="auto"/>
            <w:left w:val="none" w:sz="0" w:space="0" w:color="auto"/>
            <w:bottom w:val="none" w:sz="0" w:space="0" w:color="auto"/>
            <w:right w:val="none" w:sz="0" w:space="0" w:color="auto"/>
          </w:divBdr>
        </w:div>
        <w:div w:id="1533687714">
          <w:marLeft w:val="1080"/>
          <w:marRight w:val="0"/>
          <w:marTop w:val="100"/>
          <w:marBottom w:val="0"/>
          <w:divBdr>
            <w:top w:val="none" w:sz="0" w:space="0" w:color="auto"/>
            <w:left w:val="none" w:sz="0" w:space="0" w:color="auto"/>
            <w:bottom w:val="none" w:sz="0" w:space="0" w:color="auto"/>
            <w:right w:val="none" w:sz="0" w:space="0" w:color="auto"/>
          </w:divBdr>
        </w:div>
        <w:div w:id="1223057703">
          <w:marLeft w:val="1800"/>
          <w:marRight w:val="0"/>
          <w:marTop w:val="100"/>
          <w:marBottom w:val="0"/>
          <w:divBdr>
            <w:top w:val="none" w:sz="0" w:space="0" w:color="auto"/>
            <w:left w:val="none" w:sz="0" w:space="0" w:color="auto"/>
            <w:bottom w:val="none" w:sz="0" w:space="0" w:color="auto"/>
            <w:right w:val="none" w:sz="0" w:space="0" w:color="auto"/>
          </w:divBdr>
        </w:div>
        <w:div w:id="1649627713">
          <w:marLeft w:val="1080"/>
          <w:marRight w:val="0"/>
          <w:marTop w:val="100"/>
          <w:marBottom w:val="0"/>
          <w:divBdr>
            <w:top w:val="none" w:sz="0" w:space="0" w:color="auto"/>
            <w:left w:val="none" w:sz="0" w:space="0" w:color="auto"/>
            <w:bottom w:val="none" w:sz="0" w:space="0" w:color="auto"/>
            <w:right w:val="none" w:sz="0" w:space="0" w:color="auto"/>
          </w:divBdr>
        </w:div>
        <w:div w:id="132600513">
          <w:marLeft w:val="1800"/>
          <w:marRight w:val="0"/>
          <w:marTop w:val="100"/>
          <w:marBottom w:val="0"/>
          <w:divBdr>
            <w:top w:val="none" w:sz="0" w:space="0" w:color="auto"/>
            <w:left w:val="none" w:sz="0" w:space="0" w:color="auto"/>
            <w:bottom w:val="none" w:sz="0" w:space="0" w:color="auto"/>
            <w:right w:val="none" w:sz="0" w:space="0" w:color="auto"/>
          </w:divBdr>
        </w:div>
        <w:div w:id="1141386978">
          <w:marLeft w:val="1800"/>
          <w:marRight w:val="0"/>
          <w:marTop w:val="100"/>
          <w:marBottom w:val="0"/>
          <w:divBdr>
            <w:top w:val="none" w:sz="0" w:space="0" w:color="auto"/>
            <w:left w:val="none" w:sz="0" w:space="0" w:color="auto"/>
            <w:bottom w:val="none" w:sz="0" w:space="0" w:color="auto"/>
            <w:right w:val="none" w:sz="0" w:space="0" w:color="auto"/>
          </w:divBdr>
        </w:div>
      </w:divsChild>
    </w:div>
    <w:div w:id="657459108">
      <w:bodyDiv w:val="1"/>
      <w:marLeft w:val="0"/>
      <w:marRight w:val="0"/>
      <w:marTop w:val="0"/>
      <w:marBottom w:val="0"/>
      <w:divBdr>
        <w:top w:val="none" w:sz="0" w:space="0" w:color="auto"/>
        <w:left w:val="none" w:sz="0" w:space="0" w:color="auto"/>
        <w:bottom w:val="none" w:sz="0" w:space="0" w:color="auto"/>
        <w:right w:val="none" w:sz="0" w:space="0" w:color="auto"/>
      </w:divBdr>
    </w:div>
    <w:div w:id="684593461">
      <w:bodyDiv w:val="1"/>
      <w:marLeft w:val="0"/>
      <w:marRight w:val="0"/>
      <w:marTop w:val="0"/>
      <w:marBottom w:val="0"/>
      <w:divBdr>
        <w:top w:val="none" w:sz="0" w:space="0" w:color="auto"/>
        <w:left w:val="none" w:sz="0" w:space="0" w:color="auto"/>
        <w:bottom w:val="none" w:sz="0" w:space="0" w:color="auto"/>
        <w:right w:val="none" w:sz="0" w:space="0" w:color="auto"/>
      </w:divBdr>
      <w:divsChild>
        <w:div w:id="1141774723">
          <w:marLeft w:val="547"/>
          <w:marRight w:val="0"/>
          <w:marTop w:val="0"/>
          <w:marBottom w:val="0"/>
          <w:divBdr>
            <w:top w:val="none" w:sz="0" w:space="0" w:color="auto"/>
            <w:left w:val="none" w:sz="0" w:space="0" w:color="auto"/>
            <w:bottom w:val="none" w:sz="0" w:space="0" w:color="auto"/>
            <w:right w:val="none" w:sz="0" w:space="0" w:color="auto"/>
          </w:divBdr>
        </w:div>
        <w:div w:id="553394248">
          <w:marLeft w:val="1354"/>
          <w:marRight w:val="0"/>
          <w:marTop w:val="260"/>
          <w:marBottom w:val="120"/>
          <w:divBdr>
            <w:top w:val="none" w:sz="0" w:space="0" w:color="auto"/>
            <w:left w:val="none" w:sz="0" w:space="0" w:color="auto"/>
            <w:bottom w:val="none" w:sz="0" w:space="0" w:color="auto"/>
            <w:right w:val="none" w:sz="0" w:space="0" w:color="auto"/>
          </w:divBdr>
        </w:div>
        <w:div w:id="1293441297">
          <w:marLeft w:val="2074"/>
          <w:marRight w:val="0"/>
          <w:marTop w:val="260"/>
          <w:marBottom w:val="120"/>
          <w:divBdr>
            <w:top w:val="none" w:sz="0" w:space="0" w:color="auto"/>
            <w:left w:val="none" w:sz="0" w:space="0" w:color="auto"/>
            <w:bottom w:val="none" w:sz="0" w:space="0" w:color="auto"/>
            <w:right w:val="none" w:sz="0" w:space="0" w:color="auto"/>
          </w:divBdr>
        </w:div>
        <w:div w:id="2085688119">
          <w:marLeft w:val="1354"/>
          <w:marRight w:val="0"/>
          <w:marTop w:val="260"/>
          <w:marBottom w:val="120"/>
          <w:divBdr>
            <w:top w:val="none" w:sz="0" w:space="0" w:color="auto"/>
            <w:left w:val="none" w:sz="0" w:space="0" w:color="auto"/>
            <w:bottom w:val="none" w:sz="0" w:space="0" w:color="auto"/>
            <w:right w:val="none" w:sz="0" w:space="0" w:color="auto"/>
          </w:divBdr>
        </w:div>
      </w:divsChild>
    </w:div>
    <w:div w:id="755710273">
      <w:bodyDiv w:val="1"/>
      <w:marLeft w:val="0"/>
      <w:marRight w:val="0"/>
      <w:marTop w:val="0"/>
      <w:marBottom w:val="0"/>
      <w:divBdr>
        <w:top w:val="none" w:sz="0" w:space="0" w:color="auto"/>
        <w:left w:val="none" w:sz="0" w:space="0" w:color="auto"/>
        <w:bottom w:val="none" w:sz="0" w:space="0" w:color="auto"/>
        <w:right w:val="none" w:sz="0" w:space="0" w:color="auto"/>
      </w:divBdr>
    </w:div>
    <w:div w:id="852453978">
      <w:bodyDiv w:val="1"/>
      <w:marLeft w:val="0"/>
      <w:marRight w:val="0"/>
      <w:marTop w:val="0"/>
      <w:marBottom w:val="0"/>
      <w:divBdr>
        <w:top w:val="none" w:sz="0" w:space="0" w:color="auto"/>
        <w:left w:val="none" w:sz="0" w:space="0" w:color="auto"/>
        <w:bottom w:val="none" w:sz="0" w:space="0" w:color="auto"/>
        <w:right w:val="none" w:sz="0" w:space="0" w:color="auto"/>
      </w:divBdr>
    </w:div>
    <w:div w:id="854223463">
      <w:bodyDiv w:val="1"/>
      <w:marLeft w:val="0"/>
      <w:marRight w:val="0"/>
      <w:marTop w:val="0"/>
      <w:marBottom w:val="0"/>
      <w:divBdr>
        <w:top w:val="none" w:sz="0" w:space="0" w:color="auto"/>
        <w:left w:val="none" w:sz="0" w:space="0" w:color="auto"/>
        <w:bottom w:val="none" w:sz="0" w:space="0" w:color="auto"/>
        <w:right w:val="none" w:sz="0" w:space="0" w:color="auto"/>
      </w:divBdr>
    </w:div>
    <w:div w:id="854854332">
      <w:bodyDiv w:val="1"/>
      <w:marLeft w:val="0"/>
      <w:marRight w:val="0"/>
      <w:marTop w:val="0"/>
      <w:marBottom w:val="0"/>
      <w:divBdr>
        <w:top w:val="none" w:sz="0" w:space="0" w:color="auto"/>
        <w:left w:val="none" w:sz="0" w:space="0" w:color="auto"/>
        <w:bottom w:val="none" w:sz="0" w:space="0" w:color="auto"/>
        <w:right w:val="none" w:sz="0" w:space="0" w:color="auto"/>
      </w:divBdr>
    </w:div>
    <w:div w:id="864714519">
      <w:bodyDiv w:val="1"/>
      <w:marLeft w:val="0"/>
      <w:marRight w:val="0"/>
      <w:marTop w:val="0"/>
      <w:marBottom w:val="0"/>
      <w:divBdr>
        <w:top w:val="none" w:sz="0" w:space="0" w:color="auto"/>
        <w:left w:val="none" w:sz="0" w:space="0" w:color="auto"/>
        <w:bottom w:val="none" w:sz="0" w:space="0" w:color="auto"/>
        <w:right w:val="none" w:sz="0" w:space="0" w:color="auto"/>
      </w:divBdr>
      <w:divsChild>
        <w:div w:id="727338374">
          <w:marLeft w:val="360"/>
          <w:marRight w:val="0"/>
          <w:marTop w:val="200"/>
          <w:marBottom w:val="0"/>
          <w:divBdr>
            <w:top w:val="none" w:sz="0" w:space="0" w:color="auto"/>
            <w:left w:val="none" w:sz="0" w:space="0" w:color="auto"/>
            <w:bottom w:val="none" w:sz="0" w:space="0" w:color="auto"/>
            <w:right w:val="none" w:sz="0" w:space="0" w:color="auto"/>
          </w:divBdr>
        </w:div>
      </w:divsChild>
    </w:div>
    <w:div w:id="981038321">
      <w:bodyDiv w:val="1"/>
      <w:marLeft w:val="0"/>
      <w:marRight w:val="0"/>
      <w:marTop w:val="0"/>
      <w:marBottom w:val="0"/>
      <w:divBdr>
        <w:top w:val="none" w:sz="0" w:space="0" w:color="auto"/>
        <w:left w:val="none" w:sz="0" w:space="0" w:color="auto"/>
        <w:bottom w:val="none" w:sz="0" w:space="0" w:color="auto"/>
        <w:right w:val="none" w:sz="0" w:space="0" w:color="auto"/>
      </w:divBdr>
      <w:divsChild>
        <w:div w:id="519046321">
          <w:marLeft w:val="547"/>
          <w:marRight w:val="0"/>
          <w:marTop w:val="0"/>
          <w:marBottom w:val="0"/>
          <w:divBdr>
            <w:top w:val="none" w:sz="0" w:space="0" w:color="auto"/>
            <w:left w:val="none" w:sz="0" w:space="0" w:color="auto"/>
            <w:bottom w:val="none" w:sz="0" w:space="0" w:color="auto"/>
            <w:right w:val="none" w:sz="0" w:space="0" w:color="auto"/>
          </w:divBdr>
        </w:div>
        <w:div w:id="2060585637">
          <w:marLeft w:val="1354"/>
          <w:marRight w:val="0"/>
          <w:marTop w:val="260"/>
          <w:marBottom w:val="120"/>
          <w:divBdr>
            <w:top w:val="none" w:sz="0" w:space="0" w:color="auto"/>
            <w:left w:val="none" w:sz="0" w:space="0" w:color="auto"/>
            <w:bottom w:val="none" w:sz="0" w:space="0" w:color="auto"/>
            <w:right w:val="none" w:sz="0" w:space="0" w:color="auto"/>
          </w:divBdr>
        </w:div>
        <w:div w:id="227495524">
          <w:marLeft w:val="2074"/>
          <w:marRight w:val="0"/>
          <w:marTop w:val="260"/>
          <w:marBottom w:val="120"/>
          <w:divBdr>
            <w:top w:val="none" w:sz="0" w:space="0" w:color="auto"/>
            <w:left w:val="none" w:sz="0" w:space="0" w:color="auto"/>
            <w:bottom w:val="none" w:sz="0" w:space="0" w:color="auto"/>
            <w:right w:val="none" w:sz="0" w:space="0" w:color="auto"/>
          </w:divBdr>
        </w:div>
        <w:div w:id="626744812">
          <w:marLeft w:val="1354"/>
          <w:marRight w:val="0"/>
          <w:marTop w:val="260"/>
          <w:marBottom w:val="120"/>
          <w:divBdr>
            <w:top w:val="none" w:sz="0" w:space="0" w:color="auto"/>
            <w:left w:val="none" w:sz="0" w:space="0" w:color="auto"/>
            <w:bottom w:val="none" w:sz="0" w:space="0" w:color="auto"/>
            <w:right w:val="none" w:sz="0" w:space="0" w:color="auto"/>
          </w:divBdr>
        </w:div>
      </w:divsChild>
    </w:div>
    <w:div w:id="1179197507">
      <w:bodyDiv w:val="1"/>
      <w:marLeft w:val="0"/>
      <w:marRight w:val="0"/>
      <w:marTop w:val="0"/>
      <w:marBottom w:val="0"/>
      <w:divBdr>
        <w:top w:val="none" w:sz="0" w:space="0" w:color="auto"/>
        <w:left w:val="none" w:sz="0" w:space="0" w:color="auto"/>
        <w:bottom w:val="none" w:sz="0" w:space="0" w:color="auto"/>
        <w:right w:val="none" w:sz="0" w:space="0" w:color="auto"/>
      </w:divBdr>
    </w:div>
    <w:div w:id="1242371941">
      <w:bodyDiv w:val="1"/>
      <w:marLeft w:val="0"/>
      <w:marRight w:val="0"/>
      <w:marTop w:val="0"/>
      <w:marBottom w:val="0"/>
      <w:divBdr>
        <w:top w:val="none" w:sz="0" w:space="0" w:color="auto"/>
        <w:left w:val="none" w:sz="0" w:space="0" w:color="auto"/>
        <w:bottom w:val="none" w:sz="0" w:space="0" w:color="auto"/>
        <w:right w:val="none" w:sz="0" w:space="0" w:color="auto"/>
      </w:divBdr>
    </w:div>
    <w:div w:id="1251113745">
      <w:bodyDiv w:val="1"/>
      <w:marLeft w:val="0"/>
      <w:marRight w:val="0"/>
      <w:marTop w:val="0"/>
      <w:marBottom w:val="0"/>
      <w:divBdr>
        <w:top w:val="none" w:sz="0" w:space="0" w:color="auto"/>
        <w:left w:val="none" w:sz="0" w:space="0" w:color="auto"/>
        <w:bottom w:val="none" w:sz="0" w:space="0" w:color="auto"/>
        <w:right w:val="none" w:sz="0" w:space="0" w:color="auto"/>
      </w:divBdr>
    </w:div>
    <w:div w:id="1343313346">
      <w:bodyDiv w:val="1"/>
      <w:marLeft w:val="0"/>
      <w:marRight w:val="0"/>
      <w:marTop w:val="0"/>
      <w:marBottom w:val="0"/>
      <w:divBdr>
        <w:top w:val="none" w:sz="0" w:space="0" w:color="auto"/>
        <w:left w:val="none" w:sz="0" w:space="0" w:color="auto"/>
        <w:bottom w:val="none" w:sz="0" w:space="0" w:color="auto"/>
        <w:right w:val="none" w:sz="0" w:space="0" w:color="auto"/>
      </w:divBdr>
    </w:div>
    <w:div w:id="1348141551">
      <w:bodyDiv w:val="1"/>
      <w:marLeft w:val="0"/>
      <w:marRight w:val="0"/>
      <w:marTop w:val="0"/>
      <w:marBottom w:val="0"/>
      <w:divBdr>
        <w:top w:val="none" w:sz="0" w:space="0" w:color="auto"/>
        <w:left w:val="none" w:sz="0" w:space="0" w:color="auto"/>
        <w:bottom w:val="none" w:sz="0" w:space="0" w:color="auto"/>
        <w:right w:val="none" w:sz="0" w:space="0" w:color="auto"/>
      </w:divBdr>
    </w:div>
    <w:div w:id="1621841124">
      <w:bodyDiv w:val="1"/>
      <w:marLeft w:val="0"/>
      <w:marRight w:val="0"/>
      <w:marTop w:val="0"/>
      <w:marBottom w:val="0"/>
      <w:divBdr>
        <w:top w:val="none" w:sz="0" w:space="0" w:color="auto"/>
        <w:left w:val="none" w:sz="0" w:space="0" w:color="auto"/>
        <w:bottom w:val="none" w:sz="0" w:space="0" w:color="auto"/>
        <w:right w:val="none" w:sz="0" w:space="0" w:color="auto"/>
      </w:divBdr>
    </w:div>
    <w:div w:id="1652783314">
      <w:bodyDiv w:val="1"/>
      <w:marLeft w:val="0"/>
      <w:marRight w:val="0"/>
      <w:marTop w:val="0"/>
      <w:marBottom w:val="0"/>
      <w:divBdr>
        <w:top w:val="none" w:sz="0" w:space="0" w:color="auto"/>
        <w:left w:val="none" w:sz="0" w:space="0" w:color="auto"/>
        <w:bottom w:val="none" w:sz="0" w:space="0" w:color="auto"/>
        <w:right w:val="none" w:sz="0" w:space="0" w:color="auto"/>
      </w:divBdr>
      <w:divsChild>
        <w:div w:id="1235507118">
          <w:marLeft w:val="893"/>
          <w:marRight w:val="0"/>
          <w:marTop w:val="40"/>
          <w:marBottom w:val="80"/>
          <w:divBdr>
            <w:top w:val="none" w:sz="0" w:space="0" w:color="auto"/>
            <w:left w:val="none" w:sz="0" w:space="0" w:color="auto"/>
            <w:bottom w:val="none" w:sz="0" w:space="0" w:color="auto"/>
            <w:right w:val="none" w:sz="0" w:space="0" w:color="auto"/>
          </w:divBdr>
        </w:div>
      </w:divsChild>
    </w:div>
    <w:div w:id="1657148178">
      <w:bodyDiv w:val="1"/>
      <w:marLeft w:val="0"/>
      <w:marRight w:val="0"/>
      <w:marTop w:val="0"/>
      <w:marBottom w:val="0"/>
      <w:divBdr>
        <w:top w:val="none" w:sz="0" w:space="0" w:color="auto"/>
        <w:left w:val="none" w:sz="0" w:space="0" w:color="auto"/>
        <w:bottom w:val="none" w:sz="0" w:space="0" w:color="auto"/>
        <w:right w:val="none" w:sz="0" w:space="0" w:color="auto"/>
      </w:divBdr>
      <w:divsChild>
        <w:div w:id="226234651">
          <w:marLeft w:val="547"/>
          <w:marRight w:val="0"/>
          <w:marTop w:val="0"/>
          <w:marBottom w:val="0"/>
          <w:divBdr>
            <w:top w:val="none" w:sz="0" w:space="0" w:color="auto"/>
            <w:left w:val="none" w:sz="0" w:space="0" w:color="auto"/>
            <w:bottom w:val="none" w:sz="0" w:space="0" w:color="auto"/>
            <w:right w:val="none" w:sz="0" w:space="0" w:color="auto"/>
          </w:divBdr>
        </w:div>
        <w:div w:id="1352678772">
          <w:marLeft w:val="1354"/>
          <w:marRight w:val="0"/>
          <w:marTop w:val="260"/>
          <w:marBottom w:val="120"/>
          <w:divBdr>
            <w:top w:val="none" w:sz="0" w:space="0" w:color="auto"/>
            <w:left w:val="none" w:sz="0" w:space="0" w:color="auto"/>
            <w:bottom w:val="none" w:sz="0" w:space="0" w:color="auto"/>
            <w:right w:val="none" w:sz="0" w:space="0" w:color="auto"/>
          </w:divBdr>
        </w:div>
        <w:div w:id="2032756813">
          <w:marLeft w:val="2074"/>
          <w:marRight w:val="0"/>
          <w:marTop w:val="260"/>
          <w:marBottom w:val="120"/>
          <w:divBdr>
            <w:top w:val="none" w:sz="0" w:space="0" w:color="auto"/>
            <w:left w:val="none" w:sz="0" w:space="0" w:color="auto"/>
            <w:bottom w:val="none" w:sz="0" w:space="0" w:color="auto"/>
            <w:right w:val="none" w:sz="0" w:space="0" w:color="auto"/>
          </w:divBdr>
        </w:div>
        <w:div w:id="1846162471">
          <w:marLeft w:val="1354"/>
          <w:marRight w:val="0"/>
          <w:marTop w:val="260"/>
          <w:marBottom w:val="120"/>
          <w:divBdr>
            <w:top w:val="none" w:sz="0" w:space="0" w:color="auto"/>
            <w:left w:val="none" w:sz="0" w:space="0" w:color="auto"/>
            <w:bottom w:val="none" w:sz="0" w:space="0" w:color="auto"/>
            <w:right w:val="none" w:sz="0" w:space="0" w:color="auto"/>
          </w:divBdr>
        </w:div>
      </w:divsChild>
    </w:div>
    <w:div w:id="1752922289">
      <w:bodyDiv w:val="1"/>
      <w:marLeft w:val="0"/>
      <w:marRight w:val="0"/>
      <w:marTop w:val="0"/>
      <w:marBottom w:val="0"/>
      <w:divBdr>
        <w:top w:val="none" w:sz="0" w:space="0" w:color="auto"/>
        <w:left w:val="none" w:sz="0" w:space="0" w:color="auto"/>
        <w:bottom w:val="none" w:sz="0" w:space="0" w:color="auto"/>
        <w:right w:val="none" w:sz="0" w:space="0" w:color="auto"/>
      </w:divBdr>
    </w:div>
    <w:div w:id="1838379471">
      <w:bodyDiv w:val="1"/>
      <w:marLeft w:val="0"/>
      <w:marRight w:val="0"/>
      <w:marTop w:val="0"/>
      <w:marBottom w:val="0"/>
      <w:divBdr>
        <w:top w:val="none" w:sz="0" w:space="0" w:color="auto"/>
        <w:left w:val="none" w:sz="0" w:space="0" w:color="auto"/>
        <w:bottom w:val="none" w:sz="0" w:space="0" w:color="auto"/>
        <w:right w:val="none" w:sz="0" w:space="0" w:color="auto"/>
      </w:divBdr>
    </w:div>
    <w:div w:id="1968581880">
      <w:bodyDiv w:val="1"/>
      <w:marLeft w:val="0"/>
      <w:marRight w:val="0"/>
      <w:marTop w:val="0"/>
      <w:marBottom w:val="0"/>
      <w:divBdr>
        <w:top w:val="none" w:sz="0" w:space="0" w:color="auto"/>
        <w:left w:val="none" w:sz="0" w:space="0" w:color="auto"/>
        <w:bottom w:val="none" w:sz="0" w:space="0" w:color="auto"/>
        <w:right w:val="none" w:sz="0" w:space="0" w:color="auto"/>
      </w:divBdr>
      <w:divsChild>
        <w:div w:id="2020548339">
          <w:marLeft w:val="360"/>
          <w:marRight w:val="0"/>
          <w:marTop w:val="200"/>
          <w:marBottom w:val="0"/>
          <w:divBdr>
            <w:top w:val="none" w:sz="0" w:space="0" w:color="auto"/>
            <w:left w:val="none" w:sz="0" w:space="0" w:color="auto"/>
            <w:bottom w:val="none" w:sz="0" w:space="0" w:color="auto"/>
            <w:right w:val="none" w:sz="0" w:space="0" w:color="auto"/>
          </w:divBdr>
        </w:div>
        <w:div w:id="1879588592">
          <w:marLeft w:val="360"/>
          <w:marRight w:val="0"/>
          <w:marTop w:val="200"/>
          <w:marBottom w:val="0"/>
          <w:divBdr>
            <w:top w:val="none" w:sz="0" w:space="0" w:color="auto"/>
            <w:left w:val="none" w:sz="0" w:space="0" w:color="auto"/>
            <w:bottom w:val="none" w:sz="0" w:space="0" w:color="auto"/>
            <w:right w:val="none" w:sz="0" w:space="0" w:color="auto"/>
          </w:divBdr>
        </w:div>
        <w:div w:id="2052420452">
          <w:marLeft w:val="360"/>
          <w:marRight w:val="0"/>
          <w:marTop w:val="200"/>
          <w:marBottom w:val="0"/>
          <w:divBdr>
            <w:top w:val="none" w:sz="0" w:space="0" w:color="auto"/>
            <w:left w:val="none" w:sz="0" w:space="0" w:color="auto"/>
            <w:bottom w:val="none" w:sz="0" w:space="0" w:color="auto"/>
            <w:right w:val="none" w:sz="0" w:space="0" w:color="auto"/>
          </w:divBdr>
        </w:div>
        <w:div w:id="231695317">
          <w:marLeft w:val="360"/>
          <w:marRight w:val="0"/>
          <w:marTop w:val="200"/>
          <w:marBottom w:val="0"/>
          <w:divBdr>
            <w:top w:val="none" w:sz="0" w:space="0" w:color="auto"/>
            <w:left w:val="none" w:sz="0" w:space="0" w:color="auto"/>
            <w:bottom w:val="none" w:sz="0" w:space="0" w:color="auto"/>
            <w:right w:val="none" w:sz="0" w:space="0" w:color="auto"/>
          </w:divBdr>
        </w:div>
        <w:div w:id="1207598613">
          <w:marLeft w:val="1080"/>
          <w:marRight w:val="0"/>
          <w:marTop w:val="100"/>
          <w:marBottom w:val="0"/>
          <w:divBdr>
            <w:top w:val="none" w:sz="0" w:space="0" w:color="auto"/>
            <w:left w:val="none" w:sz="0" w:space="0" w:color="auto"/>
            <w:bottom w:val="none" w:sz="0" w:space="0" w:color="auto"/>
            <w:right w:val="none" w:sz="0" w:space="0" w:color="auto"/>
          </w:divBdr>
        </w:div>
        <w:div w:id="772897622">
          <w:marLeft w:val="360"/>
          <w:marRight w:val="0"/>
          <w:marTop w:val="200"/>
          <w:marBottom w:val="0"/>
          <w:divBdr>
            <w:top w:val="none" w:sz="0" w:space="0" w:color="auto"/>
            <w:left w:val="none" w:sz="0" w:space="0" w:color="auto"/>
            <w:bottom w:val="none" w:sz="0" w:space="0" w:color="auto"/>
            <w:right w:val="none" w:sz="0" w:space="0" w:color="auto"/>
          </w:divBdr>
        </w:div>
        <w:div w:id="1606188707">
          <w:marLeft w:val="1080"/>
          <w:marRight w:val="0"/>
          <w:marTop w:val="100"/>
          <w:marBottom w:val="0"/>
          <w:divBdr>
            <w:top w:val="none" w:sz="0" w:space="0" w:color="auto"/>
            <w:left w:val="none" w:sz="0" w:space="0" w:color="auto"/>
            <w:bottom w:val="none" w:sz="0" w:space="0" w:color="auto"/>
            <w:right w:val="none" w:sz="0" w:space="0" w:color="auto"/>
          </w:divBdr>
        </w:div>
        <w:div w:id="1009989283">
          <w:marLeft w:val="1800"/>
          <w:marRight w:val="0"/>
          <w:marTop w:val="100"/>
          <w:marBottom w:val="0"/>
          <w:divBdr>
            <w:top w:val="none" w:sz="0" w:space="0" w:color="auto"/>
            <w:left w:val="none" w:sz="0" w:space="0" w:color="auto"/>
            <w:bottom w:val="none" w:sz="0" w:space="0" w:color="auto"/>
            <w:right w:val="none" w:sz="0" w:space="0" w:color="auto"/>
          </w:divBdr>
        </w:div>
        <w:div w:id="1719351085">
          <w:marLeft w:val="1080"/>
          <w:marRight w:val="0"/>
          <w:marTop w:val="100"/>
          <w:marBottom w:val="0"/>
          <w:divBdr>
            <w:top w:val="none" w:sz="0" w:space="0" w:color="auto"/>
            <w:left w:val="none" w:sz="0" w:space="0" w:color="auto"/>
            <w:bottom w:val="none" w:sz="0" w:space="0" w:color="auto"/>
            <w:right w:val="none" w:sz="0" w:space="0" w:color="auto"/>
          </w:divBdr>
        </w:div>
        <w:div w:id="1875851901">
          <w:marLeft w:val="1800"/>
          <w:marRight w:val="0"/>
          <w:marTop w:val="100"/>
          <w:marBottom w:val="0"/>
          <w:divBdr>
            <w:top w:val="none" w:sz="0" w:space="0" w:color="auto"/>
            <w:left w:val="none" w:sz="0" w:space="0" w:color="auto"/>
            <w:bottom w:val="none" w:sz="0" w:space="0" w:color="auto"/>
            <w:right w:val="none" w:sz="0" w:space="0" w:color="auto"/>
          </w:divBdr>
        </w:div>
        <w:div w:id="574319420">
          <w:marLeft w:val="1800"/>
          <w:marRight w:val="0"/>
          <w:marTop w:val="100"/>
          <w:marBottom w:val="0"/>
          <w:divBdr>
            <w:top w:val="none" w:sz="0" w:space="0" w:color="auto"/>
            <w:left w:val="none" w:sz="0" w:space="0" w:color="auto"/>
            <w:bottom w:val="none" w:sz="0" w:space="0" w:color="auto"/>
            <w:right w:val="none" w:sz="0" w:space="0" w:color="auto"/>
          </w:divBdr>
        </w:div>
      </w:divsChild>
    </w:div>
    <w:div w:id="2006588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2406</TotalTime>
  <Pages>3</Pages>
  <Words>1283</Words>
  <Characters>7318</Characters>
  <Application>Microsoft Office Word</Application>
  <DocSecurity>0</DocSecurity>
  <Lines>60</Lines>
  <Paragraphs>17</Paragraphs>
  <ScaleCrop>false</ScaleCrop>
  <Company/>
  <LinksUpToDate>false</LinksUpToDate>
  <CharactersWithSpaces>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589</cp:revision>
  <dcterms:created xsi:type="dcterms:W3CDTF">2021-05-11T08:36:00Z</dcterms:created>
  <dcterms:modified xsi:type="dcterms:W3CDTF">2022-01-10T11:16:00Z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ies>
</file>